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34CD4" w14:textId="77777777" w:rsidR="00F371ED" w:rsidRPr="00EB51AE" w:rsidRDefault="00C530AD" w:rsidP="00F371ED">
      <w:pPr>
        <w:pStyle w:val="Title"/>
        <w:rPr>
          <w:lang w:val="es-ES_tradnl"/>
        </w:rPr>
      </w:pPr>
      <w:bookmarkStart w:id="0" w:name="_GoBack"/>
      <w:bookmarkEnd w:id="0"/>
      <w:r w:rsidRPr="00EB51AE">
        <w:rPr>
          <w:lang w:val="es-ES_tradnl"/>
        </w:rPr>
        <w:t xml:space="preserve">Injerencia extranjera en la comunidad </w:t>
      </w:r>
    </w:p>
    <w:p w14:paraId="2EF43C21" w14:textId="5745B87E" w:rsidR="00783C54" w:rsidRPr="00783C54" w:rsidRDefault="00C530AD" w:rsidP="00783C54">
      <w:pPr>
        <w:pStyle w:val="IssueDateURL"/>
        <w:spacing w:before="720"/>
        <w:rPr>
          <w:rStyle w:val="FooterChar"/>
          <w:color w:val="FFFFFF" w:themeColor="background1"/>
          <w:sz w:val="18"/>
          <w:lang w:val="es-ES_tradnl"/>
        </w:rPr>
      </w:pPr>
      <w:r w:rsidRPr="00EB51AE">
        <w:rPr>
          <w:lang w:val="es-ES_tradnl"/>
        </w:rPr>
        <w:t>Cómo denunciar las amenazas e intimidaciones de gobiernos extranjeros</w:t>
      </w:r>
    </w:p>
    <w:p w14:paraId="25730D49" w14:textId="77777777" w:rsidR="00F371ED" w:rsidRPr="00EB51AE" w:rsidRDefault="00F371ED" w:rsidP="00F371ED">
      <w:pPr>
        <w:pStyle w:val="IssueDateURL"/>
        <w:rPr>
          <w:lang w:val="es-ES_tradnl"/>
        </w:rPr>
      </w:pPr>
      <w:r w:rsidRPr="00EB51AE">
        <w:rPr>
          <w:rStyle w:val="Strong"/>
          <w:lang w:val="es-ES_tradnl"/>
        </w:rPr>
        <w:t>FACTSHEET</w:t>
      </w:r>
      <w:r w:rsidRPr="00EB51AE">
        <w:rPr>
          <w:lang w:val="es-ES_tradnl"/>
        </w:rPr>
        <w:t xml:space="preserve">  </w:t>
      </w:r>
      <w:r w:rsidRPr="00EB51AE">
        <w:rPr>
          <w:rStyle w:val="BoldRed"/>
          <w:lang w:val="es-ES_tradnl"/>
        </w:rPr>
        <w:t>/</w:t>
      </w:r>
      <w:r w:rsidRPr="00EB51AE">
        <w:rPr>
          <w:lang w:val="es-ES_tradnl"/>
        </w:rPr>
        <w:t xml:space="preserve">  </w:t>
      </w:r>
      <w:r w:rsidR="00BE2BC9" w:rsidRPr="00EB51AE">
        <w:rPr>
          <w:lang w:val="es-ES_tradnl"/>
        </w:rPr>
        <w:t>April</w:t>
      </w:r>
      <w:r w:rsidRPr="00EB51AE">
        <w:rPr>
          <w:lang w:val="es-ES_tradnl"/>
        </w:rPr>
        <w:t xml:space="preserve"> </w:t>
      </w:r>
      <w:r w:rsidR="00742E59" w:rsidRPr="00EB51AE">
        <w:rPr>
          <w:lang w:val="es-ES_tradnl"/>
        </w:rPr>
        <w:t>2023</w:t>
      </w:r>
      <w:r w:rsidRPr="00EB51AE">
        <w:rPr>
          <w:lang w:val="es-ES_tradnl"/>
        </w:rPr>
        <w:tab/>
      </w:r>
      <w:r w:rsidRPr="00EB51AE">
        <w:rPr>
          <w:rStyle w:val="Strong"/>
          <w:lang w:val="es-ES_tradnl"/>
        </w:rPr>
        <w:t>afp.gov.au</w:t>
      </w:r>
    </w:p>
    <w:p w14:paraId="49D18229" w14:textId="77777777" w:rsidR="004B59E3" w:rsidRPr="00EB51AE" w:rsidRDefault="004B59E3" w:rsidP="00F371ED">
      <w:pPr>
        <w:pStyle w:val="Spacer-pg1"/>
        <w:rPr>
          <w:lang w:val="es-ES_tradnl"/>
        </w:rPr>
      </w:pPr>
    </w:p>
    <w:p w14:paraId="79F6BB10" w14:textId="77777777" w:rsidR="004B59E3" w:rsidRPr="00EB51AE" w:rsidRDefault="004B59E3" w:rsidP="00F371ED">
      <w:pPr>
        <w:spacing w:after="360"/>
        <w:rPr>
          <w:lang w:val="es-ES_tradnl"/>
        </w:rPr>
        <w:sectPr w:rsidR="004B59E3" w:rsidRPr="00EB51AE" w:rsidSect="00457F0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041" w:right="1134" w:bottom="1134" w:left="1134" w:header="550" w:footer="459" w:gutter="0"/>
          <w:cols w:space="720"/>
          <w:titlePg/>
          <w:docGrid w:linePitch="360"/>
        </w:sectPr>
      </w:pPr>
    </w:p>
    <w:p w14:paraId="09735385" w14:textId="77777777" w:rsidR="00C530AD" w:rsidRPr="00EB51AE" w:rsidRDefault="00C530AD" w:rsidP="00C530AD">
      <w:pPr>
        <w:pStyle w:val="Heading1"/>
        <w:rPr>
          <w:lang w:val="es-ES_tradnl"/>
        </w:rPr>
      </w:pPr>
      <w:r w:rsidRPr="00EB51AE">
        <w:rPr>
          <w:lang w:val="es-ES_tradnl"/>
        </w:rPr>
        <w:t>Introducción</w:t>
      </w:r>
    </w:p>
    <w:p w14:paraId="2857CECA" w14:textId="77777777" w:rsidR="00C530AD" w:rsidRPr="00EB51AE" w:rsidRDefault="00C530AD" w:rsidP="00C530AD">
      <w:pPr>
        <w:rPr>
          <w:lang w:val="es-ES_tradnl"/>
        </w:rPr>
      </w:pPr>
      <w:r w:rsidRPr="00EB51AE">
        <w:rPr>
          <w:lang w:val="es-ES_tradnl"/>
        </w:rPr>
        <w:t>La injerencia extranjera representa una grave amenaza para la población, la soberanía y la seguridad de Australia, así como para la integridad de nuestras instituciones nacionales. Las amenazas de injerencia extranjera no se circunscriben a un sector de la comunidad australiana ni las comete un único estado-nación. Los actores de estados extranjeros hostiles (países que llevan a cabo actividades hostiles en contra de otros países) están creando y aprovechando oportunidades para interferir con los responsables australianos de la toma de decisiones en todos los niveles de gobierno y en una diversidad de sectores, como son: las instituciones democráticas, la educación y la investigación, los medios de comunicación y las comunicaciones, las infraestructuras críticas y, lo que es más importante, nuestras comunidades de orígenes culturales y lingüísticos diversos (comunidades CAL).</w:t>
      </w:r>
    </w:p>
    <w:p w14:paraId="4BA4DB12" w14:textId="77777777" w:rsidR="00C530AD" w:rsidRPr="00EB51AE" w:rsidRDefault="00C530AD" w:rsidP="00C530AD">
      <w:pPr>
        <w:pStyle w:val="Heading1"/>
        <w:rPr>
          <w:lang w:val="es-ES_tradnl"/>
        </w:rPr>
      </w:pPr>
      <w:r w:rsidRPr="00EB51AE">
        <w:rPr>
          <w:lang w:val="es-ES_tradnl"/>
        </w:rPr>
        <w:t>Injerencia extranjera en la comunidad</w:t>
      </w:r>
    </w:p>
    <w:p w14:paraId="0E752A84" w14:textId="77777777" w:rsidR="00C530AD" w:rsidRPr="00EB51AE" w:rsidRDefault="00C530AD" w:rsidP="00C530AD">
      <w:pPr>
        <w:rPr>
          <w:lang w:val="es-ES_tradnl"/>
        </w:rPr>
      </w:pPr>
      <w:r w:rsidRPr="00EB51AE">
        <w:rPr>
          <w:lang w:val="es-ES_tradnl"/>
        </w:rPr>
        <w:t xml:space="preserve">La injerencia extranjera en la comunidad se define como las amenazas e intimidaciones dirigidas, supervisadas o financiadas por gobiernos extranjeros, dirigidas a las comunidades CALD con el fin de causar daños y repercusiones en el modo de vida multicultural de Australia. Los gobiernos extranjeros pueden interferir en las comunidades con diversos fines:  </w:t>
      </w:r>
    </w:p>
    <w:p w14:paraId="3FECCFC9" w14:textId="77777777" w:rsidR="00C530AD" w:rsidRPr="00EB51AE" w:rsidRDefault="00C530AD" w:rsidP="00C530AD">
      <w:pPr>
        <w:pStyle w:val="ListBullet"/>
        <w:rPr>
          <w:lang w:val="es-ES_tradnl"/>
        </w:rPr>
      </w:pPr>
      <w:r w:rsidRPr="00EB51AE">
        <w:rPr>
          <w:lang w:val="es-ES_tradnl"/>
        </w:rPr>
        <w:t xml:space="preserve">para silenciar las críticas a la política interior y exterior del gobierno extranjero en cuestión </w:t>
      </w:r>
    </w:p>
    <w:p w14:paraId="7AEC36F2" w14:textId="77777777" w:rsidR="00C530AD" w:rsidRPr="00EB51AE" w:rsidRDefault="00C530AD" w:rsidP="00C530AD">
      <w:pPr>
        <w:pStyle w:val="ListBullet"/>
        <w:rPr>
          <w:lang w:val="es-ES_tradnl"/>
        </w:rPr>
      </w:pPr>
      <w:r w:rsidRPr="00EB51AE">
        <w:rPr>
          <w:lang w:val="es-ES_tradnl"/>
        </w:rPr>
        <w:t>para vigilar las actividades (en Internet y en otros medios) de los miembros de los grupos CALD</w:t>
      </w:r>
    </w:p>
    <w:p w14:paraId="5304D574" w14:textId="77777777" w:rsidR="00C530AD" w:rsidRPr="00EB51AE" w:rsidRDefault="00C530AD" w:rsidP="00C530AD">
      <w:pPr>
        <w:pStyle w:val="ListBullet"/>
        <w:rPr>
          <w:lang w:val="es-ES_tradnl"/>
        </w:rPr>
      </w:pPr>
      <w:r w:rsidRPr="00EB51AE">
        <w:rPr>
          <w:lang w:val="es-ES_tradnl"/>
        </w:rPr>
        <w:t>para promover las opiniones y las políticas del gobierno extranje</w:t>
      </w:r>
      <w:r w:rsidRPr="00EB51AE">
        <w:rPr>
          <w:rFonts w:cstheme="minorHAnsi"/>
          <w:lang w:val="es-ES_tradnl"/>
        </w:rPr>
        <w:t>ro</w:t>
      </w:r>
    </w:p>
    <w:p w14:paraId="7B7DA093" w14:textId="77777777" w:rsidR="00C530AD" w:rsidRPr="00EB51AE" w:rsidRDefault="00C530AD" w:rsidP="00C530AD">
      <w:pPr>
        <w:pStyle w:val="ListBullet"/>
        <w:rPr>
          <w:lang w:val="es-ES_tradnl"/>
        </w:rPr>
      </w:pPr>
      <w:r w:rsidRPr="00EB51AE">
        <w:rPr>
          <w:lang w:val="es-ES_tradnl"/>
        </w:rPr>
        <w:t>para obtener información en beneficio del gobierno extranjero</w:t>
      </w:r>
    </w:p>
    <w:p w14:paraId="1D8614A6" w14:textId="77777777" w:rsidR="00C530AD" w:rsidRPr="00EB51AE" w:rsidRDefault="00C530AD" w:rsidP="00C530AD">
      <w:pPr>
        <w:pStyle w:val="ListBullet"/>
        <w:rPr>
          <w:lang w:val="es-ES_tradnl"/>
        </w:rPr>
      </w:pPr>
      <w:r w:rsidRPr="00EB51AE">
        <w:rPr>
          <w:lang w:val="es-ES_tradnl"/>
        </w:rPr>
        <w:t>para influir en los puntos de vista y en las opiniones de la población en general.</w:t>
      </w:r>
    </w:p>
    <w:p w14:paraId="3BD2F7DA" w14:textId="77777777" w:rsidR="00C530AD" w:rsidRPr="00EB51AE" w:rsidRDefault="00C530AD" w:rsidP="00C530AD">
      <w:pPr>
        <w:pStyle w:val="Heading1"/>
        <w:rPr>
          <w:lang w:val="es-ES_tradnl"/>
        </w:rPr>
      </w:pPr>
      <w:r w:rsidRPr="00EB51AE">
        <w:rPr>
          <w:lang w:val="es-ES_tradnl"/>
        </w:rPr>
        <w:t>La injerencia extranjera en la comunidad puede adoptar muchas formas</w:t>
      </w:r>
    </w:p>
    <w:p w14:paraId="277B2DFA" w14:textId="77777777" w:rsidR="00C530AD" w:rsidRPr="00EB51AE" w:rsidRDefault="00C530AD" w:rsidP="00C530AD">
      <w:pPr>
        <w:rPr>
          <w:lang w:val="es-ES_tradnl"/>
        </w:rPr>
      </w:pPr>
      <w:r w:rsidRPr="00EB51AE">
        <w:rPr>
          <w:lang w:val="es-ES_tradnl"/>
        </w:rPr>
        <w:t>Entre ellas:</w:t>
      </w:r>
    </w:p>
    <w:p w14:paraId="3B9FAA1C" w14:textId="77777777" w:rsidR="00C530AD" w:rsidRPr="00EB51AE" w:rsidRDefault="00C530AD" w:rsidP="00C530AD">
      <w:pPr>
        <w:pStyle w:val="ListBullet"/>
        <w:rPr>
          <w:lang w:val="es-ES_tradnl"/>
        </w:rPr>
      </w:pPr>
      <w:r w:rsidRPr="00EB51AE">
        <w:rPr>
          <w:lang w:val="es-ES_tradnl"/>
        </w:rPr>
        <w:t xml:space="preserve">agresión o amenazas de agresión </w:t>
      </w:r>
    </w:p>
    <w:p w14:paraId="774DC94A" w14:textId="77777777" w:rsidR="00C530AD" w:rsidRPr="00EB51AE" w:rsidRDefault="00C530AD" w:rsidP="00C530AD">
      <w:pPr>
        <w:pStyle w:val="ListBullet"/>
        <w:rPr>
          <w:lang w:val="es-ES_tradnl"/>
        </w:rPr>
      </w:pPr>
      <w:r w:rsidRPr="00EB51AE">
        <w:rPr>
          <w:lang w:val="es-ES_tradnl"/>
        </w:rPr>
        <w:t>chantaje</w:t>
      </w:r>
    </w:p>
    <w:p w14:paraId="7E3002E8" w14:textId="77777777" w:rsidR="00C530AD" w:rsidRPr="00EB51AE" w:rsidRDefault="00C530AD" w:rsidP="00C530AD">
      <w:pPr>
        <w:pStyle w:val="ListBullet"/>
        <w:rPr>
          <w:lang w:val="es-ES_tradnl"/>
        </w:rPr>
      </w:pPr>
      <w:r w:rsidRPr="00EB51AE">
        <w:rPr>
          <w:lang w:val="es-ES_tradnl"/>
        </w:rPr>
        <w:t xml:space="preserve">secuestros, detención ilegal o privación de libertad </w:t>
      </w:r>
    </w:p>
    <w:p w14:paraId="12EC7532" w14:textId="77777777" w:rsidR="00C530AD" w:rsidRPr="00EB51AE" w:rsidRDefault="00C530AD" w:rsidP="00C530AD">
      <w:pPr>
        <w:pStyle w:val="ListBullet"/>
        <w:rPr>
          <w:lang w:val="es-ES_tradnl"/>
        </w:rPr>
      </w:pPr>
      <w:r w:rsidRPr="00EB51AE">
        <w:rPr>
          <w:lang w:val="es-ES_tradnl"/>
        </w:rPr>
        <w:t xml:space="preserve">acecho y vigilancia física o electrónica no deseada </w:t>
      </w:r>
    </w:p>
    <w:p w14:paraId="1458BCD5" w14:textId="77777777" w:rsidR="00C530AD" w:rsidRPr="00EB51AE" w:rsidRDefault="00C530AD" w:rsidP="00C530AD">
      <w:pPr>
        <w:pStyle w:val="ListBullet"/>
        <w:rPr>
          <w:lang w:val="es-ES_tradnl"/>
        </w:rPr>
      </w:pPr>
      <w:r w:rsidRPr="00EB51AE">
        <w:rPr>
          <w:lang w:val="es-ES_tradnl"/>
        </w:rPr>
        <w:lastRenderedPageBreak/>
        <w:t>coacción a una persona mediante amenazas a su familia o a sus allegados en el extranjero para forzarla a obedecer</w:t>
      </w:r>
    </w:p>
    <w:p w14:paraId="2B50FDAA" w14:textId="77777777" w:rsidR="00C530AD" w:rsidRPr="00EB51AE" w:rsidRDefault="00C530AD" w:rsidP="00C530AD">
      <w:pPr>
        <w:pStyle w:val="ListBullet"/>
        <w:rPr>
          <w:lang w:val="es-ES_tradnl"/>
        </w:rPr>
      </w:pPr>
      <w:r w:rsidRPr="00EB51AE">
        <w:rPr>
          <w:lang w:val="es-ES_tradnl"/>
        </w:rPr>
        <w:t xml:space="preserve">campañas de desinformación por Internet a través de las redes sociales para desacreditar a una persona o a un colectivo. </w:t>
      </w:r>
    </w:p>
    <w:p w14:paraId="5D2024C5" w14:textId="77777777" w:rsidR="00C530AD" w:rsidRPr="00EB51AE" w:rsidRDefault="00C530AD" w:rsidP="00C530AD">
      <w:pPr>
        <w:rPr>
          <w:lang w:val="es-ES_tradnl"/>
        </w:rPr>
      </w:pPr>
      <w:r w:rsidRPr="00EB51AE">
        <w:rPr>
          <w:lang w:val="es-ES_tradnl"/>
        </w:rPr>
        <w:t>Es importante destacar que, para que una actividad constituya injerencia extranjera con arreglo a la Ley Federal del Código Penal de 1995</w:t>
      </w:r>
      <w:r w:rsidRPr="00EB51AE">
        <w:rPr>
          <w:i/>
          <w:iCs/>
          <w:lang w:val="es-ES_tradnl"/>
        </w:rPr>
        <w:t xml:space="preserve"> (Criminal Code Act 1995 (Cth)), </w:t>
      </w:r>
      <w:r w:rsidRPr="00EB51AE">
        <w:rPr>
          <w:u w:val="single"/>
          <w:lang w:val="es-ES_tradnl"/>
        </w:rPr>
        <w:t>debe</w:t>
      </w:r>
      <w:r w:rsidRPr="00EB51AE">
        <w:rPr>
          <w:lang w:val="es-ES_tradnl"/>
        </w:rPr>
        <w:t xml:space="preserve"> estar vinculada a un gobierno extranjero o a su agente. A la hora de evaluar la criminalidad, las autoridades del orden público también podrán tener en cuenta los delitos contemplados en las leyes de los estados y territorios australianos. </w:t>
      </w:r>
    </w:p>
    <w:p w14:paraId="352F7461" w14:textId="77777777" w:rsidR="00C530AD" w:rsidRPr="00EB51AE" w:rsidRDefault="00C530AD" w:rsidP="00C530AD">
      <w:pPr>
        <w:pStyle w:val="Heading1"/>
        <w:rPr>
          <w:lang w:val="es-ES_tradnl"/>
        </w:rPr>
      </w:pPr>
      <w:r w:rsidRPr="00EB51AE">
        <w:rPr>
          <w:lang w:val="es-ES_tradnl"/>
        </w:rPr>
        <w:t>¿A quién va dirigida?</w:t>
      </w:r>
    </w:p>
    <w:p w14:paraId="78908CC5" w14:textId="77777777" w:rsidR="00C530AD" w:rsidRPr="00EB51AE" w:rsidRDefault="00C530AD" w:rsidP="00C530AD">
      <w:pPr>
        <w:rPr>
          <w:lang w:val="es-ES_tradnl"/>
        </w:rPr>
      </w:pPr>
      <w:r w:rsidRPr="00EB51AE">
        <w:rPr>
          <w:lang w:val="es-ES_tradnl"/>
        </w:rPr>
        <w:t>Los objetivos de los gobiernos extranjeros pueden ser:</w:t>
      </w:r>
    </w:p>
    <w:p w14:paraId="5C75521B" w14:textId="77777777" w:rsidR="00C530AD" w:rsidRPr="00EB51AE" w:rsidRDefault="00C530AD" w:rsidP="00C530AD">
      <w:pPr>
        <w:pStyle w:val="ListBullet"/>
        <w:rPr>
          <w:lang w:val="es-ES_tradnl"/>
        </w:rPr>
      </w:pPr>
      <w:r w:rsidRPr="00EB51AE">
        <w:rPr>
          <w:lang w:val="es-ES_tradnl"/>
        </w:rPr>
        <w:t>individuos que ostenten o hayan ostentado la nacionalidad de ese país y residan en Australia</w:t>
      </w:r>
    </w:p>
    <w:p w14:paraId="1BDBCF6B" w14:textId="77777777" w:rsidR="00C530AD" w:rsidRPr="00EB51AE" w:rsidRDefault="00C530AD" w:rsidP="00C530AD">
      <w:pPr>
        <w:pStyle w:val="ListBullet"/>
        <w:rPr>
          <w:lang w:val="es-ES_tradnl"/>
        </w:rPr>
      </w:pPr>
      <w:r w:rsidRPr="00EB51AE">
        <w:rPr>
          <w:lang w:val="es-ES_tradnl"/>
        </w:rPr>
        <w:t xml:space="preserve">activistas políticos y aquellos a favor de los derechos humanos </w:t>
      </w:r>
    </w:p>
    <w:p w14:paraId="5AB10E24" w14:textId="77777777" w:rsidR="00C530AD" w:rsidRPr="00EB51AE" w:rsidRDefault="00C530AD" w:rsidP="00C530AD">
      <w:pPr>
        <w:pStyle w:val="ListBullet"/>
        <w:rPr>
          <w:lang w:val="es-ES_tradnl"/>
        </w:rPr>
      </w:pPr>
      <w:r w:rsidRPr="00EB51AE">
        <w:rPr>
          <w:lang w:val="es-ES_tradnl"/>
        </w:rPr>
        <w:t xml:space="preserve">disidentes </w:t>
      </w:r>
    </w:p>
    <w:p w14:paraId="557865DA" w14:textId="77777777" w:rsidR="00C530AD" w:rsidRPr="00EB51AE" w:rsidRDefault="00C530AD" w:rsidP="00C530AD">
      <w:pPr>
        <w:pStyle w:val="ListBullet"/>
        <w:rPr>
          <w:lang w:val="es-ES_tradnl"/>
        </w:rPr>
      </w:pPr>
      <w:r w:rsidRPr="00EB51AE">
        <w:rPr>
          <w:lang w:val="es-ES_tradnl"/>
        </w:rPr>
        <w:t>periodistas</w:t>
      </w:r>
    </w:p>
    <w:p w14:paraId="06E82FD2" w14:textId="77777777" w:rsidR="00C530AD" w:rsidRPr="00EB51AE" w:rsidRDefault="00C530AD" w:rsidP="00C530AD">
      <w:pPr>
        <w:pStyle w:val="ListBullet"/>
        <w:rPr>
          <w:lang w:val="es-ES_tradnl"/>
        </w:rPr>
      </w:pPr>
      <w:r w:rsidRPr="00EB51AE">
        <w:rPr>
          <w:lang w:val="es-ES_tradnl"/>
        </w:rPr>
        <w:t>opositores políticos</w:t>
      </w:r>
    </w:p>
    <w:p w14:paraId="147F33AE" w14:textId="77777777" w:rsidR="00C530AD" w:rsidRPr="00EB51AE" w:rsidRDefault="00C530AD" w:rsidP="00C530AD">
      <w:pPr>
        <w:pStyle w:val="ListBullet"/>
        <w:rPr>
          <w:lang w:val="es-ES_tradnl"/>
        </w:rPr>
      </w:pPr>
      <w:r w:rsidRPr="00EB51AE">
        <w:rPr>
          <w:lang w:val="es-ES_tradnl"/>
        </w:rPr>
        <w:t xml:space="preserve">grupos religiosos o étnicos minoritarios. </w:t>
      </w:r>
    </w:p>
    <w:p w14:paraId="6EEE4A03" w14:textId="77777777" w:rsidR="00C530AD" w:rsidRPr="00EB51AE" w:rsidRDefault="00C530AD" w:rsidP="00C530AD">
      <w:pPr>
        <w:pStyle w:val="Heading1"/>
        <w:rPr>
          <w:lang w:val="es-ES_tradnl"/>
        </w:rPr>
      </w:pPr>
      <w:r w:rsidRPr="00EB51AE">
        <w:rPr>
          <w:lang w:val="es-ES_tradnl"/>
        </w:rPr>
        <w:t>¿Qué puedo hacer para ayudar?</w:t>
      </w:r>
    </w:p>
    <w:p w14:paraId="469A50F2" w14:textId="77777777" w:rsidR="00C530AD" w:rsidRPr="00EB51AE" w:rsidRDefault="00C530AD" w:rsidP="00C530AD">
      <w:pPr>
        <w:rPr>
          <w:lang w:val="es-ES_tradnl"/>
        </w:rPr>
      </w:pPr>
      <w:r w:rsidRPr="00EB51AE">
        <w:rPr>
          <w:lang w:val="es-ES_tradnl"/>
        </w:rPr>
        <w:t xml:space="preserve">Aunque no todas las denuncias de injerencia extranjera en la comunidad generarán una respuesta obvia por parte de la Policía Federal Australiana (AFP), cada una de ellas </w:t>
      </w:r>
      <w:r w:rsidRPr="00EB51AE">
        <w:rPr>
          <w:b/>
          <w:lang w:val="es-ES_tradnl"/>
        </w:rPr>
        <w:t>ayuda a formarse una idea</w:t>
      </w:r>
      <w:r w:rsidRPr="00EB51AE">
        <w:rPr>
          <w:lang w:val="es-ES_tradnl"/>
        </w:rPr>
        <w:t xml:space="preserve"> de los problemas emergentes.</w:t>
      </w:r>
    </w:p>
    <w:p w14:paraId="2920377F" w14:textId="77777777" w:rsidR="00C530AD" w:rsidRPr="00EB51AE" w:rsidRDefault="00C530AD" w:rsidP="00C530AD">
      <w:pPr>
        <w:rPr>
          <w:b/>
          <w:lang w:val="es-ES_tradnl"/>
        </w:rPr>
      </w:pPr>
      <w:r w:rsidRPr="00EB51AE">
        <w:rPr>
          <w:lang w:val="es-ES_tradnl"/>
        </w:rPr>
        <w:t xml:space="preserve">Toda sospecha o caso de injerencia extranjera en la comunidad puede denunciarse en la </w:t>
      </w:r>
      <w:r w:rsidRPr="00EB51AE">
        <w:rPr>
          <w:b/>
          <w:lang w:val="es-ES_tradnl"/>
        </w:rPr>
        <w:t>línea directa para la seguridad nacional (National Security Hotline, NSH).</w:t>
      </w:r>
      <w:r w:rsidRPr="00EB51AE">
        <w:rPr>
          <w:lang w:val="es-ES_tradnl"/>
        </w:rPr>
        <w:t xml:space="preserve"> </w:t>
      </w:r>
    </w:p>
    <w:p w14:paraId="53FDC5F9" w14:textId="77777777" w:rsidR="00C530AD" w:rsidRPr="00EB51AE" w:rsidRDefault="00C530AD" w:rsidP="00C530AD">
      <w:pPr>
        <w:pStyle w:val="ListBullet"/>
        <w:rPr>
          <w:lang w:val="es-ES_tradnl"/>
        </w:rPr>
      </w:pPr>
      <w:r w:rsidRPr="00EB51AE">
        <w:rPr>
          <w:lang w:val="es-ES_tradnl"/>
        </w:rPr>
        <w:t>La NSH funciona las 24 horas del día, 7 días a la semana y es el punto central de contacto para denunciar sospechas de posibles injerencias en la comunidad.</w:t>
      </w:r>
    </w:p>
    <w:p w14:paraId="49A0BC32" w14:textId="77777777" w:rsidR="00C530AD" w:rsidRPr="00EB51AE" w:rsidRDefault="00C530AD" w:rsidP="00C530AD">
      <w:pPr>
        <w:pStyle w:val="ListBullet"/>
        <w:rPr>
          <w:lang w:val="es-ES_tradnl"/>
        </w:rPr>
      </w:pPr>
      <w:r w:rsidRPr="00EB51AE">
        <w:rPr>
          <w:lang w:val="es-ES_tradnl"/>
        </w:rPr>
        <w:t xml:space="preserve">Los operadores de la NSH sabrán qué hacer con la información que proporcione y, en su caso, la transmitirán a las autoridades del orden público y a los organismos de seguridad para su evaluación.   </w:t>
      </w:r>
    </w:p>
    <w:p w14:paraId="3660A2BB" w14:textId="77777777" w:rsidR="00C530AD" w:rsidRPr="00EB51AE" w:rsidRDefault="00C530AD" w:rsidP="00C530AD">
      <w:pPr>
        <w:pStyle w:val="ListBullet"/>
        <w:rPr>
          <w:lang w:val="es-ES_tradnl"/>
        </w:rPr>
      </w:pPr>
      <w:r w:rsidRPr="00EB51AE">
        <w:rPr>
          <w:lang w:val="es-ES_tradnl"/>
        </w:rPr>
        <w:t>Los operadores de la NSH se toman en serio todas las llamadas y valoran mucho toda la información recibida.</w:t>
      </w:r>
    </w:p>
    <w:p w14:paraId="344FAE3C" w14:textId="77777777" w:rsidR="00C530AD" w:rsidRPr="00EB51AE" w:rsidRDefault="00C530AD" w:rsidP="00C530AD">
      <w:pPr>
        <w:pStyle w:val="ListBullet"/>
        <w:rPr>
          <w:lang w:val="es-ES_tradnl"/>
        </w:rPr>
      </w:pPr>
      <w:r w:rsidRPr="00EB51AE">
        <w:rPr>
          <w:lang w:val="es-ES_tradnl"/>
        </w:rPr>
        <w:t>Sabemos que dar el paso de denunciar una sospecha no siempre es fácil. Le aseguramos que nos tomamos muy en serio su derecho a la intimidad. Indique al operador si desea permanecer en el anonimato.</w:t>
      </w:r>
    </w:p>
    <w:p w14:paraId="6FDC0684" w14:textId="77777777" w:rsidR="00C530AD" w:rsidRPr="00EB51AE" w:rsidRDefault="00C530AD" w:rsidP="00C530AD">
      <w:pPr>
        <w:pStyle w:val="ListBullet"/>
        <w:rPr>
          <w:lang w:val="es-ES_tradnl"/>
        </w:rPr>
      </w:pPr>
      <w:r w:rsidRPr="00EB51AE">
        <w:rPr>
          <w:lang w:val="es-ES_tradnl"/>
        </w:rPr>
        <w:t>Debido al carácter sensible de la información, no se le notificará el resultado de su llamada o correo electrónico.</w:t>
      </w:r>
    </w:p>
    <w:p w14:paraId="66F2E42C" w14:textId="77777777" w:rsidR="00C530AD" w:rsidRPr="00EB51AE" w:rsidRDefault="00C530AD" w:rsidP="00C530AD">
      <w:pPr>
        <w:rPr>
          <w:lang w:val="es-ES_tradnl"/>
        </w:rPr>
      </w:pPr>
      <w:r w:rsidRPr="00EB51AE">
        <w:rPr>
          <w:lang w:val="es-ES_tradnl"/>
        </w:rPr>
        <w:t>La información que proporcione puede ser la pieza clave que le falte a la AFP para poder prevenir injerencias extranjeras en la comunidad.</w:t>
      </w:r>
    </w:p>
    <w:p w14:paraId="0F284D52" w14:textId="77777777" w:rsidR="00C530AD" w:rsidRPr="00EB51AE" w:rsidRDefault="00C530AD" w:rsidP="00C530AD">
      <w:pPr>
        <w:spacing w:before="240" w:after="240"/>
        <w:rPr>
          <w:rFonts w:cstheme="minorHAnsi"/>
          <w:lang w:val="es-ES_tradnl"/>
        </w:rPr>
      </w:pPr>
    </w:p>
    <w:p w14:paraId="182AF465" w14:textId="77777777" w:rsidR="00C530AD" w:rsidRPr="00EB51AE" w:rsidRDefault="00C530AD" w:rsidP="00C530AD">
      <w:pPr>
        <w:spacing w:before="240" w:after="240"/>
        <w:rPr>
          <w:rFonts w:cstheme="minorHAnsi"/>
          <w:lang w:val="es-ES_tradnl"/>
        </w:rPr>
      </w:pPr>
    </w:p>
    <w:p w14:paraId="42EE839C" w14:textId="77777777" w:rsidR="00C530AD" w:rsidRPr="00EB51AE" w:rsidRDefault="00C530AD" w:rsidP="00C530AD">
      <w:pPr>
        <w:rPr>
          <w:lang w:val="es-ES_tradnl"/>
        </w:rPr>
      </w:pPr>
      <w:r w:rsidRPr="00EB51AE">
        <w:rPr>
          <w:lang w:val="es-ES_tradnl"/>
        </w:rPr>
        <w:lastRenderedPageBreak/>
        <w:t xml:space="preserve">Hay varias formas de ponerse en contacto con la </w:t>
      </w:r>
      <w:r w:rsidRPr="00EB51AE">
        <w:rPr>
          <w:b/>
          <w:lang w:val="es-ES_tradnl"/>
        </w:rPr>
        <w:t>NSH:</w:t>
      </w:r>
    </w:p>
    <w:p w14:paraId="533BC4FF" w14:textId="77777777" w:rsidR="00C530AD" w:rsidRPr="00EB51AE" w:rsidRDefault="00C530AD" w:rsidP="00C530AD">
      <w:pPr>
        <w:pStyle w:val="ListBullet"/>
        <w:rPr>
          <w:b/>
          <w:lang w:val="es-ES_tradnl"/>
        </w:rPr>
      </w:pPr>
      <w:r w:rsidRPr="00EB51AE">
        <w:rPr>
          <w:b/>
          <w:lang w:val="es-ES_tradnl"/>
        </w:rPr>
        <w:t>Por teléfono: 1800 123 400</w:t>
      </w:r>
    </w:p>
    <w:p w14:paraId="370155DC" w14:textId="77777777" w:rsidR="00C530AD" w:rsidRPr="00EB51AE" w:rsidRDefault="00C530AD" w:rsidP="00C530AD">
      <w:pPr>
        <w:pStyle w:val="ListBullet2"/>
        <w:rPr>
          <w:lang w:val="es-ES_tradnl"/>
        </w:rPr>
      </w:pPr>
      <w:r w:rsidRPr="00EB51AE">
        <w:rPr>
          <w:lang w:val="es-ES_tradnl"/>
        </w:rPr>
        <w:t>Desde fuera de Australia: (+61) 1300 123 401</w:t>
      </w:r>
    </w:p>
    <w:p w14:paraId="4947AFFD" w14:textId="77777777" w:rsidR="00C530AD" w:rsidRPr="00EB51AE" w:rsidRDefault="00C530AD" w:rsidP="00C530AD">
      <w:pPr>
        <w:pStyle w:val="ListBullet2"/>
        <w:rPr>
          <w:rStyle w:val="Hyperlink"/>
          <w:rFonts w:cstheme="minorHAnsi"/>
          <w:color w:val="auto"/>
          <w:lang w:val="es-ES_tradnl"/>
        </w:rPr>
      </w:pPr>
      <w:r w:rsidRPr="00EB51AE">
        <w:rPr>
          <w:rStyle w:val="Hyperlink"/>
          <w:rFonts w:cstheme="minorHAnsi"/>
          <w:color w:val="auto"/>
          <w:lang w:val="es-ES_tradnl"/>
        </w:rPr>
        <w:t>Para usuarios de teletipo o TTY (usuarios con discapacidad auditiva): 1800 234 889</w:t>
      </w:r>
    </w:p>
    <w:p w14:paraId="5E37594C" w14:textId="77777777" w:rsidR="00C530AD" w:rsidRPr="00EB51AE" w:rsidRDefault="00C530AD" w:rsidP="00C530AD">
      <w:pPr>
        <w:pStyle w:val="ListBullet2"/>
        <w:rPr>
          <w:b/>
          <w:lang w:val="es-ES_tradnl"/>
        </w:rPr>
      </w:pPr>
      <w:r w:rsidRPr="00EB51AE">
        <w:rPr>
          <w:b/>
          <w:lang w:val="es-ES_tradnl"/>
        </w:rPr>
        <w:t>Si necesita un intérprete, llame al Servicio de Traducción e Interpretación al 131 450 y pida que llamen a la línea directa para la seguridad nacional (National Security Hotline)</w:t>
      </w:r>
    </w:p>
    <w:p w14:paraId="0C699107" w14:textId="77777777" w:rsidR="00C530AD" w:rsidRPr="00EB51AE" w:rsidRDefault="00C530AD" w:rsidP="00C530AD">
      <w:pPr>
        <w:pStyle w:val="ListBullet"/>
        <w:rPr>
          <w:b/>
          <w:lang w:val="es-ES_tradnl"/>
        </w:rPr>
      </w:pPr>
      <w:r w:rsidRPr="00EB51AE">
        <w:rPr>
          <w:b/>
          <w:lang w:val="es-ES_tradnl"/>
        </w:rPr>
        <w:t>Por SMS</w:t>
      </w:r>
    </w:p>
    <w:p w14:paraId="48ED79E8" w14:textId="77777777" w:rsidR="00C530AD" w:rsidRPr="00EB51AE" w:rsidRDefault="00C530AD" w:rsidP="00C530AD">
      <w:pPr>
        <w:pStyle w:val="ListBullet2"/>
        <w:rPr>
          <w:lang w:val="es-ES_tradnl"/>
        </w:rPr>
      </w:pPr>
      <w:r w:rsidRPr="00EB51AE">
        <w:rPr>
          <w:lang w:val="es-ES_tradnl"/>
        </w:rPr>
        <w:t>Envíe su información por mensaje de texto al 0429 771 822</w:t>
      </w:r>
    </w:p>
    <w:p w14:paraId="596A943E" w14:textId="77777777" w:rsidR="00C530AD" w:rsidRPr="00EB51AE" w:rsidRDefault="00C530AD" w:rsidP="00C530AD">
      <w:pPr>
        <w:pStyle w:val="ListBullet"/>
        <w:rPr>
          <w:b/>
          <w:lang w:val="es-ES_tradnl"/>
        </w:rPr>
      </w:pPr>
      <w:r w:rsidRPr="00EB51AE">
        <w:rPr>
          <w:b/>
          <w:lang w:val="es-ES_tradnl"/>
        </w:rPr>
        <w:t>Por correo electrónico</w:t>
      </w:r>
    </w:p>
    <w:p w14:paraId="68C5FBFE" w14:textId="77777777" w:rsidR="00C530AD" w:rsidRPr="00EB51AE" w:rsidRDefault="00C530AD" w:rsidP="00C530AD">
      <w:pPr>
        <w:pStyle w:val="ListBullet2"/>
        <w:rPr>
          <w:rStyle w:val="Hyperlink"/>
          <w:rFonts w:cstheme="minorHAnsi"/>
          <w:lang w:val="es-ES_tradnl"/>
        </w:rPr>
      </w:pPr>
      <w:r w:rsidRPr="00EB51AE">
        <w:rPr>
          <w:lang w:val="es-ES_tradnl"/>
        </w:rPr>
        <w:t xml:space="preserve">Envíe su información por correo electrónico a: </w:t>
      </w:r>
      <w:hyperlink r:id="rId14" w:history="1">
        <w:r w:rsidRPr="00EB51AE">
          <w:rPr>
            <w:rStyle w:val="Hyperlink"/>
            <w:rFonts w:cstheme="minorHAnsi"/>
            <w:lang w:val="es-ES_tradnl"/>
          </w:rPr>
          <w:t>hotline@nationalsecurity.gov.au</w:t>
        </w:r>
      </w:hyperlink>
    </w:p>
    <w:p w14:paraId="0E612794" w14:textId="77777777" w:rsidR="00C530AD" w:rsidRPr="00EB51AE" w:rsidRDefault="00C530AD" w:rsidP="00C530AD">
      <w:pPr>
        <w:pStyle w:val="ListBullet"/>
        <w:rPr>
          <w:b/>
          <w:lang w:val="es-ES_tradnl"/>
        </w:rPr>
      </w:pPr>
      <w:r w:rsidRPr="00EB51AE">
        <w:rPr>
          <w:b/>
          <w:lang w:val="es-ES_tradnl"/>
        </w:rPr>
        <w:t xml:space="preserve">Por correo postal: </w:t>
      </w:r>
    </w:p>
    <w:p w14:paraId="4038063F" w14:textId="77777777" w:rsidR="00C530AD" w:rsidRPr="00EB51AE" w:rsidRDefault="00C530AD" w:rsidP="00C530AD">
      <w:pPr>
        <w:pStyle w:val="ListBullet2"/>
        <w:rPr>
          <w:lang w:val="es-ES_tradnl"/>
        </w:rPr>
      </w:pPr>
      <w:r w:rsidRPr="00EB51AE">
        <w:rPr>
          <w:lang w:val="es-ES_tradnl"/>
        </w:rPr>
        <w:t>Envíe su información por correo postal a:</w:t>
      </w:r>
      <w:r w:rsidRPr="00EB51AE">
        <w:rPr>
          <w:lang w:val="es-ES_tradnl"/>
        </w:rPr>
        <w:tab/>
      </w:r>
    </w:p>
    <w:p w14:paraId="4054828B" w14:textId="77777777" w:rsidR="00C530AD" w:rsidRPr="00EB51AE" w:rsidRDefault="00C530AD" w:rsidP="00C530AD">
      <w:pPr>
        <w:pStyle w:val="ListBullet2"/>
        <w:numPr>
          <w:ilvl w:val="0"/>
          <w:numId w:val="0"/>
        </w:numPr>
        <w:ind w:left="720"/>
        <w:rPr>
          <w:lang w:val="es-ES_tradnl"/>
        </w:rPr>
      </w:pPr>
      <w:r w:rsidRPr="00EB51AE">
        <w:rPr>
          <w:rFonts w:cstheme="minorHAnsi"/>
          <w:lang w:val="es-ES_tradnl"/>
        </w:rPr>
        <w:t>National Security Hotline</w:t>
      </w:r>
      <w:r w:rsidRPr="00EB51AE">
        <w:rPr>
          <w:rFonts w:cstheme="minorHAnsi"/>
          <w:lang w:val="es-ES_tradnl"/>
        </w:rPr>
        <w:br/>
        <w:t>Department of Home Affairs</w:t>
      </w:r>
      <w:r w:rsidRPr="00EB51AE">
        <w:rPr>
          <w:rFonts w:cstheme="minorHAnsi"/>
          <w:lang w:val="es-ES_tradnl"/>
        </w:rPr>
        <w:br/>
        <w:t>PO Box 25</w:t>
      </w:r>
      <w:r w:rsidRPr="00EB51AE">
        <w:rPr>
          <w:rFonts w:cstheme="minorHAnsi"/>
          <w:lang w:val="es-ES_tradnl"/>
        </w:rPr>
        <w:br/>
        <w:t>Belconnen ACT 2616</w:t>
      </w:r>
    </w:p>
    <w:p w14:paraId="0520D84E" w14:textId="77777777" w:rsidR="00C530AD" w:rsidRPr="00EB51AE" w:rsidRDefault="00C530AD" w:rsidP="00C530AD">
      <w:pPr>
        <w:pStyle w:val="Heading1"/>
        <w:rPr>
          <w:lang w:val="es-ES_tradnl"/>
        </w:rPr>
      </w:pPr>
      <w:r w:rsidRPr="00EB51AE">
        <w:rPr>
          <w:lang w:val="es-ES_tradnl"/>
        </w:rPr>
        <w:t>Otros medios para denunciar</w:t>
      </w:r>
    </w:p>
    <w:p w14:paraId="5816D897" w14:textId="77777777" w:rsidR="00C530AD" w:rsidRPr="00EB51AE" w:rsidRDefault="00C530AD" w:rsidP="00C530AD">
      <w:pPr>
        <w:rPr>
          <w:lang w:val="es-ES_tradnl"/>
        </w:rPr>
      </w:pPr>
      <w:r w:rsidRPr="00EB51AE">
        <w:rPr>
          <w:lang w:val="es-ES_tradnl"/>
        </w:rPr>
        <w:t xml:space="preserve">También puede denunciar sus sospechas por otros medios, cuando proceda. </w:t>
      </w:r>
    </w:p>
    <w:p w14:paraId="7F7FF1CB" w14:textId="77777777" w:rsidR="00C530AD" w:rsidRPr="00EB51AE" w:rsidRDefault="00C530AD" w:rsidP="00C530AD">
      <w:pPr>
        <w:pStyle w:val="ListBullet"/>
        <w:rPr>
          <w:lang w:val="es-ES_tradnl"/>
        </w:rPr>
      </w:pPr>
      <w:r w:rsidRPr="00EB51AE">
        <w:rPr>
          <w:lang w:val="es-ES_tradnl"/>
        </w:rPr>
        <w:t xml:space="preserve">eSafety ayuda a eliminar contenidos de Internet que sean extremadamente abusivos. Los </w:t>
      </w:r>
      <w:r w:rsidRPr="00EB51AE">
        <w:rPr>
          <w:b/>
          <w:bCs/>
          <w:lang w:val="es-ES_tradnl"/>
        </w:rPr>
        <w:t>abusos graves en Internet</w:t>
      </w:r>
      <w:r w:rsidRPr="00EB51AE">
        <w:rPr>
          <w:lang w:val="es-ES_tradnl"/>
        </w:rPr>
        <w:t xml:space="preserve"> se pueden denunciar al Comisionado de eSafety en </w:t>
      </w:r>
      <w:hyperlink r:id="rId15" w:history="1">
        <w:r w:rsidRPr="00EB51AE">
          <w:rPr>
            <w:rStyle w:val="Hyperlink"/>
            <w:rFonts w:cstheme="minorHAnsi"/>
            <w:lang w:val="es-ES_tradnl"/>
          </w:rPr>
          <w:t>esafety.gov.au/report</w:t>
        </w:r>
      </w:hyperlink>
      <w:r w:rsidRPr="00EB51AE">
        <w:rPr>
          <w:rStyle w:val="Hyperlink"/>
          <w:rFonts w:cstheme="minorHAnsi"/>
          <w:lang w:val="es-ES_tradnl"/>
        </w:rPr>
        <w:t>.</w:t>
      </w:r>
    </w:p>
    <w:p w14:paraId="6A6BE9E3" w14:textId="77777777" w:rsidR="00C530AD" w:rsidRPr="00EB51AE" w:rsidRDefault="00C530AD" w:rsidP="00C530AD">
      <w:pPr>
        <w:pStyle w:val="ListBullet"/>
        <w:rPr>
          <w:b/>
          <w:lang w:val="es-ES_tradnl"/>
        </w:rPr>
      </w:pPr>
      <w:r w:rsidRPr="00EB51AE">
        <w:rPr>
          <w:lang w:val="es-ES_tradnl"/>
        </w:rPr>
        <w:t xml:space="preserve">Si de alguna manera se siente </w:t>
      </w:r>
      <w:r w:rsidRPr="00EB51AE">
        <w:rPr>
          <w:b/>
          <w:lang w:val="es-ES_tradnl"/>
        </w:rPr>
        <w:t>amenazado o en peligro</w:t>
      </w:r>
      <w:r w:rsidRPr="00EB51AE">
        <w:rPr>
          <w:bCs/>
          <w:lang w:val="es-ES_tradnl"/>
        </w:rPr>
        <w:t xml:space="preserve">, puede ponerse en contacto con la </w:t>
      </w:r>
      <w:r w:rsidRPr="00EB51AE">
        <w:rPr>
          <w:b/>
          <w:lang w:val="es-ES_tradnl"/>
        </w:rPr>
        <w:t>policía</w:t>
      </w:r>
      <w:r w:rsidRPr="00EB51AE">
        <w:rPr>
          <w:bCs/>
          <w:lang w:val="es-ES_tradnl"/>
        </w:rPr>
        <w:t>:</w:t>
      </w:r>
    </w:p>
    <w:p w14:paraId="48F88E18" w14:textId="77777777" w:rsidR="00C530AD" w:rsidRPr="00EB51AE" w:rsidRDefault="00C530AD" w:rsidP="00C530AD">
      <w:pPr>
        <w:pStyle w:val="ListBullet2"/>
        <w:rPr>
          <w:b/>
          <w:lang w:val="es-ES_tradnl"/>
        </w:rPr>
      </w:pPr>
      <w:r w:rsidRPr="00EB51AE">
        <w:rPr>
          <w:b/>
          <w:lang w:val="es-ES_tradnl"/>
        </w:rPr>
        <w:t>en el 000 en el caso de amenazas inmediatas</w:t>
      </w:r>
    </w:p>
    <w:p w14:paraId="02700664" w14:textId="77777777" w:rsidR="00C530AD" w:rsidRPr="00EB51AE" w:rsidRDefault="00C530AD" w:rsidP="00C530AD">
      <w:pPr>
        <w:pStyle w:val="ListBullet2"/>
        <w:rPr>
          <w:b/>
          <w:lang w:val="es-ES_tradnl"/>
        </w:rPr>
      </w:pPr>
      <w:r w:rsidRPr="00EB51AE">
        <w:rPr>
          <w:b/>
          <w:lang w:val="es-ES_tradnl"/>
        </w:rPr>
        <w:t>en el 13 14 44 para solicitar presencia policial en incidentes donde no esté en peligro la vida de ninguna persona.</w:t>
      </w:r>
    </w:p>
    <w:p w14:paraId="1EB1CB60" w14:textId="77777777" w:rsidR="00C530AD" w:rsidRPr="00EB51AE" w:rsidRDefault="00C530AD" w:rsidP="00C530AD">
      <w:pPr>
        <w:pStyle w:val="ListBullet"/>
        <w:rPr>
          <w:lang w:val="es-ES_tradnl"/>
        </w:rPr>
      </w:pPr>
      <w:r w:rsidRPr="00EB51AE">
        <w:rPr>
          <w:lang w:val="es-ES_tradnl"/>
        </w:rPr>
        <w:t xml:space="preserve">Para denunciar ante la AFP un delito contemplado por las leyes federales, lo puede hacer a través del formulario Denuncia de delitos contemplados por las leyes federales (Report a Commonwealth Crime), disponible en Internet, y que encontrará en </w:t>
      </w:r>
      <w:hyperlink r:id="rId16" w:history="1">
        <w:r w:rsidRPr="00EB51AE">
          <w:rPr>
            <w:rStyle w:val="Hyperlink"/>
            <w:rFonts w:cstheme="minorHAnsi"/>
            <w:lang w:val="es-ES_tradnl"/>
          </w:rPr>
          <w:t>forms.afp.gov.au/online_forms/report_a_crime</w:t>
        </w:r>
      </w:hyperlink>
      <w:r w:rsidRPr="00EB51AE">
        <w:rPr>
          <w:lang w:val="es-ES_tradnl"/>
        </w:rPr>
        <w:t xml:space="preserve">. Para obtener más información sobre lo que constituye un delito con arreglo a las leyes federales, consulte </w:t>
      </w:r>
      <w:hyperlink r:id="rId17" w:anchor="What-is-a-Commonwealth-crime" w:history="1">
        <w:r w:rsidRPr="00EB51AE">
          <w:rPr>
            <w:rStyle w:val="Hyperlink"/>
            <w:rFonts w:cstheme="minorHAnsi"/>
            <w:lang w:val="es-ES_tradnl"/>
          </w:rPr>
          <w:t>afp.gov.au/contact-us/report-commonwealth-crime#What-is-a-Commonwealth-crime</w:t>
        </w:r>
      </w:hyperlink>
      <w:r w:rsidRPr="00EB51AE">
        <w:rPr>
          <w:lang w:val="es-ES_tradnl"/>
        </w:rPr>
        <w:t xml:space="preserve">. </w:t>
      </w:r>
    </w:p>
    <w:p w14:paraId="25D3D954" w14:textId="77777777" w:rsidR="00C530AD" w:rsidRPr="00EB51AE" w:rsidRDefault="00C530AD" w:rsidP="00C530AD">
      <w:pPr>
        <w:pStyle w:val="ListBullet"/>
        <w:rPr>
          <w:lang w:val="es-ES_tradnl"/>
        </w:rPr>
      </w:pPr>
      <w:r w:rsidRPr="00EB51AE">
        <w:rPr>
          <w:lang w:val="es-ES_tradnl"/>
        </w:rPr>
        <w:t>Cualquier miembro de la comunidad puede denunciar sospechas de actividades de espionaje o de injerencia extranjera dirigiéndose directamente a un miembro de la AFP (como, por ejemplo, alguien del equipo de enlace con la comunidad (Community Liaison Team) de la AFP).</w:t>
      </w:r>
    </w:p>
    <w:p w14:paraId="4B451F84" w14:textId="77777777" w:rsidR="00C530AD" w:rsidRPr="00EB51AE" w:rsidRDefault="00C530AD" w:rsidP="00C530AD">
      <w:pPr>
        <w:pStyle w:val="Heading1"/>
        <w:rPr>
          <w:lang w:val="es-ES_tradnl"/>
        </w:rPr>
      </w:pPr>
      <w:r w:rsidRPr="00EB51AE">
        <w:rPr>
          <w:lang w:val="es-ES_tradnl"/>
        </w:rPr>
        <w:t>¿Qué sucede cuando denuncio una injerencia extranjera en la comunidad?</w:t>
      </w:r>
    </w:p>
    <w:p w14:paraId="35D6E70A" w14:textId="77777777" w:rsidR="00C530AD" w:rsidRPr="00EB51AE" w:rsidRDefault="00C530AD" w:rsidP="00C530AD">
      <w:pPr>
        <w:rPr>
          <w:lang w:val="es-ES_tradnl"/>
        </w:rPr>
      </w:pPr>
      <w:r w:rsidRPr="00EB51AE">
        <w:rPr>
          <w:lang w:val="es-ES_tradnl"/>
        </w:rPr>
        <w:t xml:space="preserve">La AFP no puede investigar todas las denuncias de injerencia extranjera en la comunidad. Todas las llamadas a la línea directa para la seguridad nacional o denuncias de delitos se evalúan caso por caso para determinar si se detecta alguna actividad delictiva. Los resultados de hacer una denuncia pueden ser variados, entre ellos: </w:t>
      </w:r>
    </w:p>
    <w:p w14:paraId="106A4D8B" w14:textId="77777777" w:rsidR="00C530AD" w:rsidRPr="00EB51AE" w:rsidRDefault="00C530AD" w:rsidP="00C530AD">
      <w:pPr>
        <w:pStyle w:val="ListBullet"/>
        <w:rPr>
          <w:lang w:val="es-ES_tradnl"/>
        </w:rPr>
      </w:pPr>
      <w:r w:rsidRPr="00EB51AE">
        <w:rPr>
          <w:lang w:val="es-ES_tradnl"/>
        </w:rPr>
        <w:lastRenderedPageBreak/>
        <w:t>que no se produzca una respuesta porque el asunto no alcance el umbral legislativo exigido para una actuación policial</w:t>
      </w:r>
    </w:p>
    <w:p w14:paraId="592D77FB" w14:textId="77777777" w:rsidR="00C530AD" w:rsidRPr="00EB51AE" w:rsidRDefault="00C530AD" w:rsidP="00C530AD">
      <w:pPr>
        <w:pStyle w:val="ListBullet"/>
        <w:rPr>
          <w:lang w:val="es-ES_tradnl"/>
        </w:rPr>
      </w:pPr>
      <w:r w:rsidRPr="00EB51AE">
        <w:rPr>
          <w:lang w:val="es-ES_tradnl"/>
        </w:rPr>
        <w:t>que la AFP realice una investigación</w:t>
      </w:r>
    </w:p>
    <w:p w14:paraId="4060B1A6" w14:textId="77777777" w:rsidR="00C530AD" w:rsidRPr="00EB51AE" w:rsidRDefault="00C530AD" w:rsidP="00C530AD">
      <w:pPr>
        <w:pStyle w:val="ListBullet"/>
        <w:rPr>
          <w:lang w:val="es-ES_tradnl"/>
        </w:rPr>
      </w:pPr>
      <w:r w:rsidRPr="00EB51AE">
        <w:rPr>
          <w:lang w:val="es-ES_tradnl"/>
        </w:rPr>
        <w:t xml:space="preserve">que otro servicio policial u organismo gubernamental se ocupe del caso. </w:t>
      </w:r>
    </w:p>
    <w:p w14:paraId="588C027F" w14:textId="77777777" w:rsidR="00C530AD" w:rsidRPr="00EB51AE" w:rsidRDefault="00C530AD" w:rsidP="00C530AD">
      <w:pPr>
        <w:rPr>
          <w:lang w:val="es-ES_tradnl"/>
        </w:rPr>
      </w:pPr>
      <w:r w:rsidRPr="00EB51AE">
        <w:rPr>
          <w:lang w:val="es-ES_tradnl"/>
        </w:rPr>
        <w:t xml:space="preserve">En el caso de delitos cometidos fuera de Australia, son de aplicación ciertas limitaciones jurisdiccionales. </w:t>
      </w:r>
    </w:p>
    <w:p w14:paraId="0E48B023" w14:textId="77777777" w:rsidR="00C530AD" w:rsidRPr="00EB51AE" w:rsidRDefault="00C530AD" w:rsidP="00C530AD">
      <w:pPr>
        <w:pStyle w:val="Heading1"/>
        <w:rPr>
          <w:lang w:val="es-ES_tradnl"/>
        </w:rPr>
      </w:pPr>
      <w:r w:rsidRPr="00EB51AE">
        <w:rPr>
          <w:lang w:val="es-ES_tradnl"/>
        </w:rPr>
        <w:t>Tipos de amenazas</w:t>
      </w:r>
    </w:p>
    <w:p w14:paraId="1599D4B5" w14:textId="77777777" w:rsidR="00C530AD" w:rsidRPr="00EB51AE" w:rsidRDefault="00C530AD" w:rsidP="00C530AD">
      <w:pPr>
        <w:pStyle w:val="Heading2"/>
        <w:rPr>
          <w:lang w:val="es-ES_tradnl"/>
        </w:rPr>
      </w:pPr>
      <w:r w:rsidRPr="00EB51AE">
        <w:rPr>
          <w:lang w:val="es-ES_tradnl"/>
        </w:rPr>
        <w:t xml:space="preserve">Si recibe una amenaza en persona </w:t>
      </w:r>
    </w:p>
    <w:p w14:paraId="4981DAC0" w14:textId="77777777" w:rsidR="00C530AD" w:rsidRPr="00EB51AE" w:rsidRDefault="00C530AD" w:rsidP="00C530AD">
      <w:pPr>
        <w:pStyle w:val="ListBullet"/>
        <w:rPr>
          <w:rFonts w:eastAsia="Times New Roman"/>
          <w:color w:val="333333"/>
          <w:lang w:val="es-ES_tradnl" w:eastAsia="en-AU"/>
        </w:rPr>
      </w:pPr>
      <w:r w:rsidRPr="00EB51AE">
        <w:rPr>
          <w:lang w:val="es-ES_tradnl"/>
        </w:rPr>
        <w:t>Anote o grabe la amenaza tal y como se la hayan comunicado</w:t>
      </w:r>
      <w:r w:rsidRPr="00EB51AE">
        <w:rPr>
          <w:rFonts w:eastAsia="Times New Roman"/>
          <w:color w:val="333333"/>
          <w:lang w:val="es-ES_tradnl" w:eastAsia="en-AU"/>
        </w:rPr>
        <w:t>.</w:t>
      </w:r>
    </w:p>
    <w:p w14:paraId="15B1DE08" w14:textId="77777777" w:rsidR="00C530AD" w:rsidRPr="00EB51AE" w:rsidRDefault="00C530AD" w:rsidP="00C530AD">
      <w:pPr>
        <w:pStyle w:val="ListBullet"/>
        <w:rPr>
          <w:rFonts w:eastAsia="Times New Roman"/>
          <w:color w:val="333333"/>
          <w:lang w:val="es-ES_tradnl" w:eastAsia="en-AU"/>
        </w:rPr>
      </w:pPr>
      <w:r w:rsidRPr="00EB51AE">
        <w:rPr>
          <w:lang w:val="es-ES_tradnl"/>
        </w:rPr>
        <w:t>Tome nota de todos los detalles que describan a la persona que hizo la amenaza</w:t>
      </w:r>
      <w:r w:rsidRPr="00EB51AE">
        <w:rPr>
          <w:rFonts w:eastAsia="Times New Roman"/>
          <w:color w:val="333333"/>
          <w:lang w:val="es-ES_tradnl" w:eastAsia="en-AU"/>
        </w:rPr>
        <w:t xml:space="preserve"> (nombre, género, estatura, peso, color de cabello y ojos, voz, vestimenta y otros rasgos distintivos).</w:t>
      </w:r>
    </w:p>
    <w:p w14:paraId="639F8A0F" w14:textId="77777777" w:rsidR="00C530AD" w:rsidRPr="00EB51AE" w:rsidRDefault="00C530AD" w:rsidP="00C530AD">
      <w:pPr>
        <w:pStyle w:val="ListBullet"/>
        <w:rPr>
          <w:rFonts w:eastAsia="Times New Roman"/>
          <w:color w:val="333333"/>
          <w:lang w:val="es-ES_tradnl" w:eastAsia="en-AU"/>
        </w:rPr>
      </w:pPr>
      <w:r w:rsidRPr="00EB51AE">
        <w:rPr>
          <w:lang w:val="es-ES_tradnl"/>
        </w:rPr>
        <w:t>Denuncie la amenaza a la policía</w:t>
      </w:r>
      <w:r w:rsidRPr="00EB51AE">
        <w:rPr>
          <w:rFonts w:eastAsia="Times New Roman"/>
          <w:color w:val="333333"/>
          <w:lang w:val="es-ES_tradnl" w:eastAsia="en-AU"/>
        </w:rPr>
        <w:t xml:space="preserve">. </w:t>
      </w:r>
    </w:p>
    <w:p w14:paraId="7A804147" w14:textId="77777777" w:rsidR="00C530AD" w:rsidRPr="00EB51AE" w:rsidRDefault="00C530AD" w:rsidP="00C530AD">
      <w:pPr>
        <w:pStyle w:val="Heading2"/>
        <w:rPr>
          <w:lang w:val="es-ES_tradnl"/>
        </w:rPr>
      </w:pPr>
      <w:r w:rsidRPr="00EB51AE">
        <w:rPr>
          <w:lang w:val="es-ES_tradnl"/>
        </w:rPr>
        <w:t>Si le amenazan por teléfono</w:t>
      </w:r>
    </w:p>
    <w:p w14:paraId="25554D36" w14:textId="77777777" w:rsidR="00C530AD" w:rsidRPr="00EB51AE" w:rsidRDefault="00C530AD" w:rsidP="00C530AD">
      <w:pPr>
        <w:pStyle w:val="ListBullet"/>
        <w:rPr>
          <w:lang w:val="es-ES_tradnl"/>
        </w:rPr>
      </w:pPr>
      <w:r w:rsidRPr="00EB51AE">
        <w:rPr>
          <w:lang w:val="es-ES_tradnl"/>
        </w:rPr>
        <w:t>Si es posible, haga señas a otras personas que se encuentren cerca para que escuchen y avisen a la policía.</w:t>
      </w:r>
    </w:p>
    <w:p w14:paraId="547FD361" w14:textId="77777777" w:rsidR="00C530AD" w:rsidRPr="00EB51AE" w:rsidRDefault="00C530AD" w:rsidP="00C530AD">
      <w:pPr>
        <w:pStyle w:val="ListBullet"/>
        <w:rPr>
          <w:lang w:val="es-ES_tradnl"/>
        </w:rPr>
      </w:pPr>
      <w:r w:rsidRPr="00EB51AE">
        <w:rPr>
          <w:lang w:val="es-ES_tradnl"/>
        </w:rPr>
        <w:t xml:space="preserve">Si es posible, grabe la llamada. </w:t>
      </w:r>
    </w:p>
    <w:p w14:paraId="46DD0402" w14:textId="77777777" w:rsidR="00C530AD" w:rsidRPr="00EB51AE" w:rsidRDefault="00C530AD" w:rsidP="00C530AD">
      <w:pPr>
        <w:pStyle w:val="ListBullet"/>
        <w:rPr>
          <w:lang w:val="es-ES_tradnl"/>
        </w:rPr>
      </w:pPr>
      <w:r w:rsidRPr="00EB51AE">
        <w:rPr>
          <w:lang w:val="es-ES_tradnl"/>
        </w:rPr>
        <w:t>Anote las palabras exactas de la amenaza.</w:t>
      </w:r>
    </w:p>
    <w:p w14:paraId="27EF9D6A" w14:textId="77777777" w:rsidR="00C530AD" w:rsidRPr="00EB51AE" w:rsidRDefault="00C530AD" w:rsidP="00C530AD">
      <w:pPr>
        <w:pStyle w:val="ListBullet"/>
        <w:rPr>
          <w:lang w:val="es-ES_tradnl"/>
        </w:rPr>
      </w:pPr>
      <w:r w:rsidRPr="00EB51AE">
        <w:rPr>
          <w:lang w:val="es-ES_tradnl"/>
        </w:rPr>
        <w:t>Copie, en su caso, la información que aparezca en la pantalla electrónica del teléfono.</w:t>
      </w:r>
    </w:p>
    <w:p w14:paraId="2E76B96F" w14:textId="77777777" w:rsidR="00C530AD" w:rsidRPr="00EB51AE" w:rsidRDefault="00C530AD" w:rsidP="00C530AD">
      <w:pPr>
        <w:pStyle w:val="ListBullet"/>
        <w:rPr>
          <w:lang w:val="es-ES_tradnl"/>
        </w:rPr>
      </w:pPr>
      <w:r w:rsidRPr="00EB51AE">
        <w:rPr>
          <w:lang w:val="es-ES_tradnl"/>
        </w:rPr>
        <w:t>Esté disponible para hablar con la policía sobre los pormenores de lo sucedido.</w:t>
      </w:r>
    </w:p>
    <w:p w14:paraId="1BB4AD92" w14:textId="77777777" w:rsidR="00C530AD" w:rsidRPr="00EB51AE" w:rsidRDefault="00C530AD" w:rsidP="00C530AD">
      <w:pPr>
        <w:pStyle w:val="Heading2"/>
        <w:rPr>
          <w:lang w:val="es-ES_tradnl"/>
        </w:rPr>
      </w:pPr>
      <w:r w:rsidRPr="00EB51AE">
        <w:rPr>
          <w:lang w:val="es-ES_tradnl"/>
        </w:rPr>
        <w:t>Si recibe amenazas por medios electrónicos, como mensajes de texto, mensajes directos/privados, redes sociales o correo electrónico</w:t>
      </w:r>
    </w:p>
    <w:p w14:paraId="7D737022" w14:textId="77777777" w:rsidR="00C530AD" w:rsidRPr="00EB51AE" w:rsidRDefault="00C530AD" w:rsidP="00C530AD">
      <w:pPr>
        <w:pStyle w:val="ListBullet"/>
        <w:rPr>
          <w:lang w:val="es-ES_tradnl"/>
        </w:rPr>
      </w:pPr>
      <w:r w:rsidRPr="00EB51AE">
        <w:rPr>
          <w:lang w:val="es-ES_tradnl"/>
        </w:rPr>
        <w:t xml:space="preserve">No borre los mensajes. </w:t>
      </w:r>
    </w:p>
    <w:p w14:paraId="50A1CE19" w14:textId="77777777" w:rsidR="00C530AD" w:rsidRPr="00EB51AE" w:rsidRDefault="00C530AD" w:rsidP="00C530AD">
      <w:pPr>
        <w:pStyle w:val="ListBullet"/>
        <w:rPr>
          <w:lang w:val="es-ES_tradnl"/>
        </w:rPr>
      </w:pPr>
      <w:r w:rsidRPr="00EB51AE">
        <w:rPr>
          <w:lang w:val="es-ES_tradnl"/>
        </w:rPr>
        <w:t xml:space="preserve">Imprima, fotografíe, haga una captura de pantalla o copie la información del mensaje (asunto, fecha, hora, remitente, etc.). Asegúrese de guardar o hacer una captura de pantalla de los mensajes temporales. </w:t>
      </w:r>
    </w:p>
    <w:p w14:paraId="6A6C77C3" w14:textId="77777777" w:rsidR="00C530AD" w:rsidRPr="00EB51AE" w:rsidRDefault="00C530AD" w:rsidP="00C530AD">
      <w:pPr>
        <w:pStyle w:val="ListBullet"/>
        <w:rPr>
          <w:lang w:val="es-ES_tradnl"/>
        </w:rPr>
      </w:pPr>
      <w:r w:rsidRPr="00EB51AE">
        <w:rPr>
          <w:lang w:val="es-ES_tradnl"/>
        </w:rPr>
        <w:t>Notifique de inmediato a la policía que ha recibido una amenaza.</w:t>
      </w:r>
    </w:p>
    <w:p w14:paraId="5E3B5625" w14:textId="77777777" w:rsidR="00C530AD" w:rsidRPr="00EB51AE" w:rsidRDefault="00C530AD" w:rsidP="00C530AD">
      <w:pPr>
        <w:pStyle w:val="ListBullet"/>
        <w:rPr>
          <w:lang w:val="es-ES_tradnl"/>
        </w:rPr>
      </w:pPr>
      <w:r w:rsidRPr="00EB51AE">
        <w:rPr>
          <w:lang w:val="es-ES_tradnl"/>
        </w:rPr>
        <w:t xml:space="preserve">Conserve todas las pruebas electrónicas. </w:t>
      </w:r>
    </w:p>
    <w:p w14:paraId="2564AF45" w14:textId="77777777" w:rsidR="00A24784" w:rsidRPr="00EB51AE" w:rsidRDefault="00C530AD" w:rsidP="00C530AD">
      <w:pPr>
        <w:pStyle w:val="CalltoActionHeading"/>
        <w:framePr w:wrap="notBeside" w:vAnchor="page" w:hAnchor="page" w:x="1170" w:y="2446"/>
        <w:rPr>
          <w:lang w:val="es-ES_tradnl"/>
        </w:rPr>
      </w:pPr>
      <w:r w:rsidRPr="00EB51AE">
        <w:rPr>
          <w:lang w:val="es-ES_tradnl"/>
        </w:rPr>
        <w:lastRenderedPageBreak/>
        <w:t>Para protegerse de este tipo de amenazas, siga los consejos siguientes:</w:t>
      </w:r>
    </w:p>
    <w:p w14:paraId="22A4BE23" w14:textId="77777777" w:rsidR="00C530AD" w:rsidRPr="00EB51AE" w:rsidRDefault="00A24784" w:rsidP="00C530AD">
      <w:pPr>
        <w:pStyle w:val="CalltoAction"/>
        <w:framePr w:wrap="notBeside" w:vAnchor="page" w:hAnchor="page" w:x="1170" w:y="2446"/>
        <w:rPr>
          <w:lang w:val="es-ES_tradnl"/>
        </w:rPr>
      </w:pPr>
      <w:r w:rsidRPr="00EB51AE">
        <w:rPr>
          <w:lang w:val="es-ES_tradnl"/>
        </w:rPr>
        <w:t>•</w:t>
      </w:r>
      <w:r w:rsidRPr="00EB51AE">
        <w:rPr>
          <w:lang w:val="es-ES_tradnl"/>
        </w:rPr>
        <w:tab/>
      </w:r>
      <w:r w:rsidR="00C530AD" w:rsidRPr="00EB51AE">
        <w:rPr>
          <w:lang w:val="es-ES_tradnl"/>
        </w:rPr>
        <w:t>No abra mensajes electrónicos ni archivos adjuntos de remitentes desconocidos</w:t>
      </w:r>
    </w:p>
    <w:p w14:paraId="251F16EA" w14:textId="77777777" w:rsidR="00C530AD" w:rsidRPr="00EB51AE" w:rsidRDefault="00C530AD" w:rsidP="00C530AD">
      <w:pPr>
        <w:pStyle w:val="CalltoAction"/>
        <w:framePr w:wrap="notBeside" w:vAnchor="page" w:hAnchor="page" w:x="1170" w:y="2446"/>
        <w:ind w:left="720" w:hanging="493"/>
        <w:rPr>
          <w:lang w:val="es-ES_tradnl"/>
        </w:rPr>
      </w:pPr>
      <w:r w:rsidRPr="00EB51AE">
        <w:rPr>
          <w:lang w:val="es-ES_tradnl"/>
        </w:rPr>
        <w:t>•</w:t>
      </w:r>
      <w:r w:rsidRPr="00EB51AE">
        <w:rPr>
          <w:lang w:val="es-ES_tradnl"/>
        </w:rPr>
        <w:tab/>
        <w:t>No se comunique en las redes sociales con personas desconocidas o con quienes no haya solicitado comunicarse</w:t>
      </w:r>
    </w:p>
    <w:p w14:paraId="34BECC73" w14:textId="77777777" w:rsidR="00C530AD" w:rsidRPr="00EB51AE" w:rsidRDefault="00C530AD" w:rsidP="00C530AD">
      <w:pPr>
        <w:pStyle w:val="CalltoAction"/>
        <w:framePr w:wrap="notBeside" w:vAnchor="page" w:hAnchor="page" w:x="1170" w:y="2446"/>
        <w:ind w:left="720" w:hanging="493"/>
        <w:rPr>
          <w:lang w:val="es-ES_tradnl"/>
        </w:rPr>
      </w:pPr>
      <w:r w:rsidRPr="00EB51AE">
        <w:rPr>
          <w:lang w:val="es-ES_tradnl"/>
        </w:rPr>
        <w:t>•</w:t>
      </w:r>
      <w:r w:rsidRPr="00EB51AE">
        <w:rPr>
          <w:lang w:val="es-ES_tradnl"/>
        </w:rPr>
        <w:tab/>
        <w:t>Asegúrese de que los ajustes de seguridad de sus dispositivos/cuentas están configurados con el máximo nivel de protección</w:t>
      </w:r>
    </w:p>
    <w:p w14:paraId="16B62F85" w14:textId="77777777" w:rsidR="00C530AD" w:rsidRPr="00EB51AE" w:rsidRDefault="00C530AD" w:rsidP="00C530AD">
      <w:pPr>
        <w:pStyle w:val="CalltoAction"/>
        <w:framePr w:wrap="notBeside" w:vAnchor="page" w:hAnchor="page" w:x="1170" w:y="2446"/>
        <w:ind w:left="720" w:hanging="493"/>
        <w:rPr>
          <w:lang w:val="es-ES_tradnl"/>
        </w:rPr>
      </w:pPr>
      <w:r w:rsidRPr="00EB51AE">
        <w:rPr>
          <w:lang w:val="es-ES_tradnl"/>
        </w:rPr>
        <w:t>•</w:t>
      </w:r>
      <w:r w:rsidRPr="00EB51AE">
        <w:rPr>
          <w:lang w:val="es-ES_tradnl"/>
        </w:rPr>
        <w:tab/>
        <w:t>Los ciberdelincuentes pueden poner en peligro sus dispositivos electrónicos y exponer información personal</w:t>
      </w:r>
    </w:p>
    <w:p w14:paraId="6649CFB0" w14:textId="77777777" w:rsidR="00C530AD" w:rsidRPr="00EB51AE" w:rsidRDefault="00C530AD" w:rsidP="00C530AD">
      <w:pPr>
        <w:pStyle w:val="CalltoAction"/>
        <w:framePr w:wrap="notBeside" w:vAnchor="page" w:hAnchor="page" w:x="1170" w:y="2446"/>
        <w:ind w:left="720" w:hanging="493"/>
        <w:rPr>
          <w:lang w:val="es-ES_tradnl"/>
        </w:rPr>
      </w:pPr>
      <w:r w:rsidRPr="00EB51AE">
        <w:rPr>
          <w:lang w:val="es-ES_tradnl"/>
        </w:rPr>
        <w:t>•</w:t>
      </w:r>
      <w:r w:rsidRPr="00EB51AE">
        <w:rPr>
          <w:lang w:val="es-ES_tradnl"/>
        </w:rPr>
        <w:tab/>
        <w:t>Póngase en contacto de inmediato con sus instituciones financieras para proteger sus cuentas frente al robo de identidad</w:t>
      </w:r>
    </w:p>
    <w:p w14:paraId="38B192FE" w14:textId="77777777" w:rsidR="00C530AD" w:rsidRPr="00EB51AE" w:rsidRDefault="00C530AD" w:rsidP="00C530AD">
      <w:pPr>
        <w:pStyle w:val="CalltoAction"/>
        <w:framePr w:wrap="notBeside" w:vAnchor="page" w:hAnchor="page" w:x="1170" w:y="2446"/>
        <w:rPr>
          <w:lang w:val="es-ES_tradnl"/>
        </w:rPr>
      </w:pPr>
      <w:r w:rsidRPr="00EB51AE">
        <w:rPr>
          <w:lang w:val="es-ES_tradnl"/>
        </w:rPr>
        <w:t>•</w:t>
      </w:r>
      <w:r w:rsidRPr="00EB51AE">
        <w:rPr>
          <w:lang w:val="es-ES_tradnl"/>
        </w:rPr>
        <w:tab/>
        <w:t>Utilice contraseñas seguras y no use la misma contraseña para varios sitios web</w:t>
      </w:r>
    </w:p>
    <w:p w14:paraId="0F60DE03" w14:textId="77777777" w:rsidR="00C530AD" w:rsidRPr="00EB51AE" w:rsidRDefault="00C530AD" w:rsidP="00C530AD">
      <w:pPr>
        <w:pStyle w:val="CalltoAction"/>
        <w:framePr w:wrap="notBeside" w:vAnchor="page" w:hAnchor="page" w:x="1170" w:y="2446"/>
        <w:rPr>
          <w:lang w:val="es-ES_tradnl"/>
        </w:rPr>
      </w:pPr>
      <w:r w:rsidRPr="00EB51AE">
        <w:rPr>
          <w:lang w:val="es-ES_tradnl"/>
        </w:rPr>
        <w:t>•</w:t>
      </w:r>
      <w:r w:rsidRPr="00EB51AE">
        <w:rPr>
          <w:lang w:val="es-ES_tradnl"/>
        </w:rPr>
        <w:tab/>
        <w:t>Tenga los antivirus y los antimalware actualizados</w:t>
      </w:r>
    </w:p>
    <w:p w14:paraId="1231D45C" w14:textId="77777777" w:rsidR="00C530AD" w:rsidRPr="00EB51AE" w:rsidRDefault="00C530AD" w:rsidP="00C530AD">
      <w:pPr>
        <w:pStyle w:val="CalltoAction"/>
        <w:framePr w:wrap="notBeside" w:vAnchor="page" w:hAnchor="page" w:x="1170" w:y="2446"/>
        <w:rPr>
          <w:lang w:val="es-ES_tradnl"/>
        </w:rPr>
      </w:pPr>
      <w:r w:rsidRPr="00EB51AE">
        <w:rPr>
          <w:lang w:val="es-ES_tradnl"/>
        </w:rPr>
        <w:t>•</w:t>
      </w:r>
      <w:r w:rsidRPr="00EB51AE">
        <w:rPr>
          <w:lang w:val="es-ES_tradnl"/>
        </w:rPr>
        <w:tab/>
        <w:t>Actualice el sistema y el software según sea necesario</w:t>
      </w:r>
    </w:p>
    <w:p w14:paraId="1CAC9AE6" w14:textId="77777777" w:rsidR="00C530AD" w:rsidRPr="00EB51AE" w:rsidRDefault="00C530AD" w:rsidP="00C530AD">
      <w:pPr>
        <w:pStyle w:val="CalltoAction"/>
        <w:framePr w:wrap="notBeside" w:vAnchor="page" w:hAnchor="page" w:x="1170" w:y="2446"/>
        <w:rPr>
          <w:lang w:val="es-ES_tradnl"/>
        </w:rPr>
      </w:pPr>
      <w:r w:rsidRPr="00EB51AE">
        <w:rPr>
          <w:lang w:val="es-ES_tradnl"/>
        </w:rPr>
        <w:t>•</w:t>
      </w:r>
      <w:r w:rsidRPr="00EB51AE">
        <w:rPr>
          <w:lang w:val="es-ES_tradnl"/>
        </w:rPr>
        <w:tab/>
        <w:t>Active la autenticación de dos factores</w:t>
      </w:r>
    </w:p>
    <w:p w14:paraId="24BF3C5A" w14:textId="77777777" w:rsidR="00C530AD" w:rsidRPr="00EB51AE" w:rsidRDefault="00C530AD" w:rsidP="00C530AD">
      <w:pPr>
        <w:pStyle w:val="CalltoAction"/>
        <w:framePr w:wrap="notBeside" w:vAnchor="page" w:hAnchor="page" w:x="1170" w:y="2446"/>
        <w:rPr>
          <w:lang w:val="es-ES_tradnl"/>
        </w:rPr>
      </w:pPr>
      <w:r w:rsidRPr="00EB51AE">
        <w:rPr>
          <w:lang w:val="es-ES_tradnl"/>
        </w:rPr>
        <w:t>•</w:t>
      </w:r>
      <w:r w:rsidRPr="00EB51AE">
        <w:rPr>
          <w:lang w:val="es-ES_tradnl"/>
        </w:rPr>
        <w:tab/>
        <w:t>Haga con frecuencia copias de seguridad de sus datos</w:t>
      </w:r>
    </w:p>
    <w:p w14:paraId="577B1785" w14:textId="77777777" w:rsidR="00C530AD" w:rsidRPr="00EB51AE" w:rsidRDefault="00C530AD" w:rsidP="00C530AD">
      <w:pPr>
        <w:pStyle w:val="CalltoAction"/>
        <w:framePr w:wrap="notBeside" w:vAnchor="page" w:hAnchor="page" w:x="1170" w:y="2446"/>
        <w:rPr>
          <w:lang w:val="es-ES_tradnl"/>
        </w:rPr>
      </w:pPr>
      <w:r w:rsidRPr="00EB51AE">
        <w:rPr>
          <w:lang w:val="es-ES_tradnl"/>
        </w:rPr>
        <w:t>•</w:t>
      </w:r>
      <w:r w:rsidRPr="00EB51AE">
        <w:rPr>
          <w:lang w:val="es-ES_tradnl"/>
        </w:rPr>
        <w:tab/>
        <w:t>Proteja su dispositivo móvil</w:t>
      </w:r>
    </w:p>
    <w:p w14:paraId="28422674" w14:textId="77777777" w:rsidR="00C530AD" w:rsidRPr="00EB51AE" w:rsidRDefault="00C530AD" w:rsidP="00C530AD">
      <w:pPr>
        <w:pStyle w:val="CalltoAction"/>
        <w:framePr w:wrap="notBeside" w:vAnchor="page" w:hAnchor="page" w:x="1170" w:y="2446"/>
        <w:rPr>
          <w:lang w:val="es-ES_tradnl"/>
        </w:rPr>
      </w:pPr>
      <w:r w:rsidRPr="00EB51AE">
        <w:rPr>
          <w:lang w:val="es-ES_tradnl"/>
        </w:rPr>
        <w:t>•</w:t>
      </w:r>
      <w:r w:rsidRPr="00EB51AE">
        <w:rPr>
          <w:lang w:val="es-ES_tradnl"/>
        </w:rPr>
        <w:tab/>
        <w:t>Desarrolle una mentalidad y una conciencia de ciberseguridad</w:t>
      </w:r>
    </w:p>
    <w:p w14:paraId="0CCA0184" w14:textId="77777777" w:rsidR="00330380" w:rsidRPr="00EB51AE" w:rsidRDefault="00C530AD" w:rsidP="00C530AD">
      <w:pPr>
        <w:pStyle w:val="CalltoAction"/>
        <w:framePr w:wrap="notBeside" w:vAnchor="page" w:hAnchor="page" w:x="1170" w:y="2446"/>
        <w:rPr>
          <w:lang w:val="es-ES_tradnl"/>
        </w:rPr>
      </w:pPr>
      <w:r w:rsidRPr="00EB51AE">
        <w:rPr>
          <w:lang w:val="es-ES_tradnl"/>
        </w:rPr>
        <w:t>•</w:t>
      </w:r>
      <w:r w:rsidRPr="00EB51AE">
        <w:rPr>
          <w:lang w:val="es-ES_tradnl"/>
        </w:rPr>
        <w:tab/>
        <w:t xml:space="preserve">Para obtener más información, visite cyber.gov.au. </w:t>
      </w:r>
      <w:r w:rsidR="00A24784" w:rsidRPr="00EB51AE">
        <w:rPr>
          <w:lang w:val="es-ES_tradnl"/>
        </w:rPr>
        <w:t xml:space="preserve">  </w:t>
      </w:r>
    </w:p>
    <w:sectPr w:rsidR="00330380" w:rsidRPr="00EB51AE" w:rsidSect="00457F01">
      <w:type w:val="continuous"/>
      <w:pgSz w:w="11906" w:h="16838" w:code="9"/>
      <w:pgMar w:top="2041" w:right="1134" w:bottom="1134" w:left="1134" w:header="550" w:footer="4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E51F5" w14:textId="77777777" w:rsidR="00480B79" w:rsidRDefault="00480B79" w:rsidP="000C24D7">
      <w:pPr>
        <w:spacing w:after="0" w:line="240" w:lineRule="auto"/>
      </w:pPr>
      <w:r>
        <w:separator/>
      </w:r>
    </w:p>
  </w:endnote>
  <w:endnote w:type="continuationSeparator" w:id="0">
    <w:p w14:paraId="71FF3A4D" w14:textId="77777777" w:rsidR="00480B79" w:rsidRDefault="00480B79" w:rsidP="000C2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in Light">
    <w:altName w:val="Arial"/>
    <w:panose1 w:val="00000000000000000000"/>
    <w:charset w:val="00"/>
    <w:family w:val="swiss"/>
    <w:notTrueType/>
    <w:pitch w:val="variable"/>
    <w:sig w:usb0="00000001" w:usb1="00002000" w:usb2="00000000" w:usb3="00000000" w:csb0="00000093" w:csb1="00000000"/>
  </w:font>
  <w:font w:name="font1198">
    <w:altName w:val="Calibri"/>
    <w:panose1 w:val="00000000000000000000"/>
    <w:charset w:val="00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B71FE" w14:textId="77777777" w:rsidR="00DC6B79" w:rsidRDefault="00DC6B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BC937" w14:textId="77777777" w:rsidR="000C24D7" w:rsidRDefault="000C24D7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0288" behindDoc="1" locked="1" layoutInCell="1" allowOverlap="1" wp14:anchorId="27B2909E" wp14:editId="46155342">
          <wp:simplePos x="0" y="0"/>
          <wp:positionH relativeFrom="page">
            <wp:posOffset>5767705</wp:posOffset>
          </wp:positionH>
          <wp:positionV relativeFrom="page">
            <wp:posOffset>10264775</wp:posOffset>
          </wp:positionV>
          <wp:extent cx="820800" cy="140400"/>
          <wp:effectExtent l="0" t="0" r="0" b="0"/>
          <wp:wrapNone/>
          <wp:docPr id="12" name="Graphic 2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00" cy="14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4DE32AA4" wp14:editId="2A1700FA">
              <wp:simplePos x="14514" y="10479314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60000" cy="180000"/>
              <wp:effectExtent l="0" t="0" r="3175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80000"/>
                      </a:xfrm>
                      <a:prstGeom prst="rect">
                        <a:avLst/>
                      </a:prstGeom>
                      <a:solidFill>
                        <a:srgbClr val="46BE3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322B1F0" id="Rectangle 1" o:spid="_x0000_s1026" style="position:absolute;margin-left:0;margin-top:0;width:595.3pt;height:14.1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" fillcolor="#46be3c" stroked="f" strokeweight="1pt">
              <w10:wrap anchorx="page" anchory="page"/>
              <w10:anchorlock/>
            </v:rect>
          </w:pict>
        </mc:Fallback>
      </mc:AlternateContent>
    </w:r>
  </w:p>
  <w:p w14:paraId="6B732908" w14:textId="73D1BDAC" w:rsidR="000C24D7" w:rsidRDefault="000C24D7" w:rsidP="000C24D7">
    <w:pPr>
      <w:pStyle w:val="Footer"/>
      <w:tabs>
        <w:tab w:val="clear" w:pos="9026"/>
        <w:tab w:val="right" w:pos="7797"/>
      </w:tabs>
    </w:pPr>
    <w:r w:rsidRPr="000C24D7">
      <w:rPr>
        <w:rStyle w:val="Strong"/>
      </w:rPr>
      <w:t>FACTSHEET</w:t>
    </w:r>
    <w:r w:rsidRPr="000C24D7">
      <w:t xml:space="preserve">  </w:t>
    </w:r>
    <w:r w:rsidRPr="000C24D7">
      <w:rPr>
        <w:rStyle w:val="BoldGreen"/>
      </w:rPr>
      <w:t>/</w:t>
    </w:r>
    <w:r w:rsidRPr="000C24D7">
      <w:t xml:space="preserve">  </w:t>
    </w:r>
    <w:r w:rsidR="00480B79">
      <w:fldChar w:fldCharType="begin"/>
    </w:r>
    <w:r w:rsidR="00480B79">
      <w:instrText xml:space="preserve"> STYLEREF  Title  \* MERGEFORMAT </w:instrText>
    </w:r>
    <w:r w:rsidR="00480B79">
      <w:fldChar w:fldCharType="separate"/>
    </w:r>
    <w:r w:rsidR="008C1C91" w:rsidRPr="008C1C91">
      <w:rPr>
        <w:b/>
        <w:bCs/>
        <w:noProof/>
        <w:lang w:val="en-US"/>
      </w:rPr>
      <w:t>Injerencia extranjera en la comunidad</w:t>
    </w:r>
    <w:r w:rsidR="00480B79">
      <w:rPr>
        <w:b/>
        <w:bCs/>
        <w:noProof/>
        <w:lang w:val="en-US"/>
      </w:rPr>
      <w:fldChar w:fldCharType="end"/>
    </w:r>
    <w:r>
      <w:tab/>
    </w:r>
    <w:r>
      <w:tab/>
    </w:r>
    <w:r w:rsidRPr="000C24D7">
      <w:rPr>
        <w:rStyle w:val="Strong"/>
      </w:rPr>
      <w:t>afp.gov.au</w:t>
    </w:r>
    <w:r>
      <w:ptab w:relativeTo="margin" w:alignment="right" w:leader="none"/>
    </w:r>
    <w:r w:rsidRPr="000C24D7">
      <w:fldChar w:fldCharType="begin"/>
    </w:r>
    <w:r w:rsidRPr="000C24D7">
      <w:instrText xml:space="preserve"> PAGE   \* MERGEFORMAT </w:instrText>
    </w:r>
    <w:r w:rsidRPr="000C24D7">
      <w:fldChar w:fldCharType="separate"/>
    </w:r>
    <w:r w:rsidR="008C1C91">
      <w:rPr>
        <w:noProof/>
      </w:rPr>
      <w:t>4</w:t>
    </w:r>
    <w:r w:rsidRPr="000C24D7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F7F97" w14:textId="77777777" w:rsidR="000C24D7" w:rsidRDefault="000C24D7" w:rsidP="000C24D7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3360" behindDoc="1" locked="1" layoutInCell="1" allowOverlap="1" wp14:anchorId="5D98B7C8" wp14:editId="6AA82B57">
          <wp:simplePos x="0" y="0"/>
          <wp:positionH relativeFrom="page">
            <wp:posOffset>5767705</wp:posOffset>
          </wp:positionH>
          <wp:positionV relativeFrom="page">
            <wp:posOffset>10264775</wp:posOffset>
          </wp:positionV>
          <wp:extent cx="820800" cy="140400"/>
          <wp:effectExtent l="0" t="0" r="0" b="0"/>
          <wp:wrapNone/>
          <wp:docPr id="15" name="Graphic 4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00" cy="14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1BC29CF4" wp14:editId="5F14769B">
              <wp:simplePos x="14514" y="10479314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60000" cy="180000"/>
              <wp:effectExtent l="0" t="0" r="3175" b="0"/>
              <wp:wrapNone/>
              <wp:docPr id="3" name="Rectangle 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80000"/>
                      </a:xfrm>
                      <a:prstGeom prst="rect">
                        <a:avLst/>
                      </a:prstGeom>
                      <a:solidFill>
                        <a:srgbClr val="46BE3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B5B9FB3" id="Rectangle 3" o:spid="_x0000_s1026" style="position:absolute;margin-left:0;margin-top:0;width:595.3pt;height:14.15pt;z-index:-2516541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" fillcolor="#46be3c" stroked="f" strokeweight="1pt">
              <w10:wrap anchorx="page" anchory="page"/>
              <w10:anchorlock/>
            </v:rect>
          </w:pict>
        </mc:Fallback>
      </mc:AlternateContent>
    </w:r>
  </w:p>
  <w:p w14:paraId="727E7FB8" w14:textId="4D9E3F0E" w:rsidR="000C24D7" w:rsidRPr="000C24D7" w:rsidRDefault="000C24D7" w:rsidP="000C24D7">
    <w:pPr>
      <w:pStyle w:val="Footer"/>
      <w:tabs>
        <w:tab w:val="clear" w:pos="9026"/>
        <w:tab w:val="right" w:pos="7797"/>
      </w:tabs>
    </w:pPr>
    <w:r w:rsidRPr="000C24D7">
      <w:rPr>
        <w:rStyle w:val="Strong"/>
      </w:rPr>
      <w:t>FACTSHEET</w:t>
    </w:r>
    <w:r w:rsidRPr="000C24D7">
      <w:t xml:space="preserve">  </w:t>
    </w:r>
    <w:r w:rsidRPr="000C24D7">
      <w:rPr>
        <w:rStyle w:val="BoldGreen"/>
      </w:rPr>
      <w:t>/</w:t>
    </w:r>
    <w:r w:rsidRPr="000C24D7">
      <w:t xml:space="preserve">  </w:t>
    </w:r>
    <w:r w:rsidR="00480B79">
      <w:fldChar w:fldCharType="begin"/>
    </w:r>
    <w:r w:rsidR="00480B79">
      <w:instrText xml:space="preserve"> STYLEREF  Title  \* MERGEFORMAT </w:instrText>
    </w:r>
    <w:r w:rsidR="00480B79">
      <w:fldChar w:fldCharType="separate"/>
    </w:r>
    <w:r w:rsidR="008C1C91">
      <w:rPr>
        <w:noProof/>
      </w:rPr>
      <w:t>Injerencia extranjera en la comunidad</w:t>
    </w:r>
    <w:r w:rsidR="00480B79">
      <w:rPr>
        <w:noProof/>
      </w:rPr>
      <w:fldChar w:fldCharType="end"/>
    </w:r>
    <w:r>
      <w:tab/>
    </w:r>
    <w:r>
      <w:tab/>
    </w:r>
    <w:r w:rsidRPr="000C24D7">
      <w:rPr>
        <w:rStyle w:val="Strong"/>
      </w:rPr>
      <w:t>afp.gov.au</w:t>
    </w:r>
    <w:r>
      <w:ptab w:relativeTo="margin" w:alignment="right" w:leader="none"/>
    </w:r>
    <w:r w:rsidRPr="000C24D7">
      <w:fldChar w:fldCharType="begin"/>
    </w:r>
    <w:r w:rsidRPr="000C24D7">
      <w:instrText xml:space="preserve"> PAGE   \* MERGEFORMAT </w:instrText>
    </w:r>
    <w:r w:rsidRPr="000C24D7">
      <w:fldChar w:fldCharType="separate"/>
    </w:r>
    <w:r w:rsidR="008C1C91">
      <w:rPr>
        <w:noProof/>
      </w:rPr>
      <w:t>1</w:t>
    </w:r>
    <w:r w:rsidRPr="000C24D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1A58A" w14:textId="77777777" w:rsidR="00480B79" w:rsidRDefault="00480B79" w:rsidP="000C24D7">
      <w:pPr>
        <w:spacing w:after="0" w:line="240" w:lineRule="auto"/>
      </w:pPr>
      <w:r>
        <w:separator/>
      </w:r>
    </w:p>
  </w:footnote>
  <w:footnote w:type="continuationSeparator" w:id="0">
    <w:p w14:paraId="3D66305B" w14:textId="77777777" w:rsidR="00480B79" w:rsidRDefault="00480B79" w:rsidP="000C2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CFDDB" w14:textId="77777777" w:rsidR="00DC6B79" w:rsidRDefault="00DC6B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D1AE6" w14:textId="77777777" w:rsidR="000C24D7" w:rsidRDefault="00A511F2" w:rsidP="00667EA3">
    <w:pPr>
      <w:pStyle w:val="Spacer-pg2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2AE4C9C9" wp14:editId="2601D70A">
              <wp:simplePos x="0" y="0"/>
              <wp:positionH relativeFrom="page">
                <wp:posOffset>2134870</wp:posOffset>
              </wp:positionH>
              <wp:positionV relativeFrom="page">
                <wp:posOffset>525780</wp:posOffset>
              </wp:positionV>
              <wp:extent cx="4608000" cy="457200"/>
              <wp:effectExtent l="0" t="0" r="2540" b="0"/>
              <wp:wrapNone/>
              <wp:docPr id="10" name="Text Box 1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080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75E7873" w14:textId="434714EE" w:rsidR="00A511F2" w:rsidRPr="00A511F2" w:rsidRDefault="00480B79" w:rsidP="00A511F2">
                          <w:pPr>
                            <w:pStyle w:val="Header"/>
                          </w:pPr>
                          <w:r>
                            <w:fldChar w:fldCharType="begin"/>
                          </w:r>
                          <w:r>
                            <w:instrText xml:space="preserve"> STYLEREF  Title  \* MERGEFORMAT </w:instrText>
                          </w:r>
                          <w:r>
                            <w:fldChar w:fldCharType="separate"/>
                          </w:r>
                          <w:r w:rsidR="008C1C91" w:rsidRPr="008C1C91">
                            <w:rPr>
                              <w:b w:val="0"/>
                              <w:bCs w:val="0"/>
                              <w:noProof/>
                              <w:lang w:val="en-US"/>
                            </w:rPr>
                            <w:t>Injerencia extranjera en la comunidad</w:t>
                          </w:r>
                          <w:r>
                            <w:rPr>
                              <w:b w:val="0"/>
                              <w:bCs w:val="0"/>
                              <w:noProof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E4C9C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68.1pt;margin-top:41.4pt;width:362.8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" filled="f" stroked="f" strokeweight=".5pt">
              <v:textbox inset="0,0,0,0">
                <w:txbxContent>
                  <w:p w14:paraId="475E7873" w14:textId="434714EE" w:rsidR="00A511F2" w:rsidRPr="00A511F2" w:rsidRDefault="00480B79" w:rsidP="00A511F2">
                    <w:pPr>
                      <w:pStyle w:val="Header"/>
                    </w:pPr>
                    <w:r>
                      <w:fldChar w:fldCharType="begin"/>
                    </w:r>
                    <w:r>
                      <w:instrText xml:space="preserve"> STYLEREF  Title  \* MERGEFORMAT </w:instrText>
                    </w:r>
                    <w:r>
                      <w:fldChar w:fldCharType="separate"/>
                    </w:r>
                    <w:r w:rsidR="008C1C91" w:rsidRPr="008C1C91">
                      <w:rPr>
                        <w:b w:val="0"/>
                        <w:bCs w:val="0"/>
                        <w:noProof/>
                        <w:lang w:val="en-US"/>
                      </w:rPr>
                      <w:t>Injerencia extranjera en la comunidad</w:t>
                    </w:r>
                    <w:r>
                      <w:rPr>
                        <w:b w:val="0"/>
                        <w:bCs w:val="0"/>
                        <w:noProof/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en-AU"/>
      </w:rPr>
      <w:drawing>
        <wp:inline distT="0" distB="0" distL="0" distR="0" wp14:anchorId="6334258C" wp14:editId="13E9511D">
          <wp:extent cx="1062000" cy="541248"/>
          <wp:effectExtent l="0" t="0" r="5080" b="0"/>
          <wp:docPr id="8" name="Graphic 9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phic 9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000" cy="5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anchor distT="0" distB="0" distL="114300" distR="114300" simplePos="0" relativeHeight="251665408" behindDoc="1" locked="1" layoutInCell="1" allowOverlap="1" wp14:anchorId="7BF7A101" wp14:editId="4BD926DF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220400"/>
          <wp:effectExtent l="0" t="0" r="3175" b="0"/>
          <wp:wrapNone/>
          <wp:docPr id="11" name="Graphic 7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7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2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663C1" w14:textId="77777777" w:rsidR="000C24D7" w:rsidRDefault="00A511F2" w:rsidP="00C510F4">
    <w:r>
      <w:rPr>
        <w:noProof/>
        <w:lang w:eastAsia="en-AU"/>
      </w:rPr>
      <w:drawing>
        <wp:inline distT="0" distB="0" distL="0" distR="0" wp14:anchorId="394A0D28" wp14:editId="4F8D3A68">
          <wp:extent cx="1062000" cy="541248"/>
          <wp:effectExtent l="0" t="0" r="5080" b="0"/>
          <wp:docPr id="13" name="Graphic 6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6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000" cy="5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anchor distT="0" distB="0" distL="114300" distR="114300" simplePos="0" relativeHeight="251664384" behindDoc="1" locked="1" layoutInCell="1" allowOverlap="1" wp14:anchorId="14D5314D" wp14:editId="41260BAD">
          <wp:simplePos x="725714" y="682171"/>
          <wp:positionH relativeFrom="page">
            <wp:align>left</wp:align>
          </wp:positionH>
          <wp:positionV relativeFrom="page">
            <wp:align>top</wp:align>
          </wp:positionV>
          <wp:extent cx="7559675" cy="3442970"/>
          <wp:effectExtent l="0" t="0" r="3175" b="5080"/>
          <wp:wrapNone/>
          <wp:docPr id="14" name="Graphic 5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559999" cy="3443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1F88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E72249"/>
    <w:multiLevelType w:val="multilevel"/>
    <w:tmpl w:val="9AD6A1DC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Plain Light" w:hAnsi="Plain Light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720" w:hanging="360"/>
      </w:pPr>
      <w:rPr>
        <w:rFonts w:ascii="font1198" w:hAnsi="font1198" w:hint="default"/>
      </w:rPr>
    </w:lvl>
    <w:lvl w:ilvl="2">
      <w:start w:val="1"/>
      <w:numFmt w:val="bullet"/>
      <w:pStyle w:val="ListBullet3"/>
      <w:lvlText w:val="•"/>
      <w:lvlJc w:val="left"/>
      <w:pPr>
        <w:ind w:left="1080" w:hanging="360"/>
      </w:pPr>
      <w:rPr>
        <w:rFonts w:ascii="Plain Light" w:hAnsi="Plain Light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8601770"/>
    <w:multiLevelType w:val="hybridMultilevel"/>
    <w:tmpl w:val="A6188A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352" w:hanging="360"/>
      </w:pPr>
      <w:rPr>
        <w:rFonts w:ascii="Wingdings" w:hAnsi="Wingdings" w:hint="default"/>
        <w:color w:val="000000" w:themeColor="text1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020BA"/>
    <w:multiLevelType w:val="hybridMultilevel"/>
    <w:tmpl w:val="82C8C32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0328D"/>
    <w:multiLevelType w:val="hybridMultilevel"/>
    <w:tmpl w:val="063ED872"/>
    <w:lvl w:ilvl="0" w:tplc="0C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C0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52B7A8D"/>
    <w:multiLevelType w:val="multilevel"/>
    <w:tmpl w:val="C40A3E2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59"/>
    <w:rsid w:val="000C24D7"/>
    <w:rsid w:val="00123FB1"/>
    <w:rsid w:val="001351DF"/>
    <w:rsid w:val="001B41EF"/>
    <w:rsid w:val="001D1906"/>
    <w:rsid w:val="0032583E"/>
    <w:rsid w:val="00330380"/>
    <w:rsid w:val="0037685B"/>
    <w:rsid w:val="00433C38"/>
    <w:rsid w:val="004548F9"/>
    <w:rsid w:val="00457F01"/>
    <w:rsid w:val="00480B79"/>
    <w:rsid w:val="004B59E3"/>
    <w:rsid w:val="005B3F74"/>
    <w:rsid w:val="00667EA3"/>
    <w:rsid w:val="006826E8"/>
    <w:rsid w:val="006A36CF"/>
    <w:rsid w:val="00722AB7"/>
    <w:rsid w:val="00742E59"/>
    <w:rsid w:val="007513C9"/>
    <w:rsid w:val="00783C54"/>
    <w:rsid w:val="00784A16"/>
    <w:rsid w:val="007D4376"/>
    <w:rsid w:val="007E29D6"/>
    <w:rsid w:val="00811753"/>
    <w:rsid w:val="00815ABE"/>
    <w:rsid w:val="0081664D"/>
    <w:rsid w:val="00890255"/>
    <w:rsid w:val="008A3297"/>
    <w:rsid w:val="008C1C91"/>
    <w:rsid w:val="008D4ED7"/>
    <w:rsid w:val="008E61CE"/>
    <w:rsid w:val="00921EB0"/>
    <w:rsid w:val="00975EAF"/>
    <w:rsid w:val="00A24784"/>
    <w:rsid w:val="00A511F2"/>
    <w:rsid w:val="00A80D44"/>
    <w:rsid w:val="00AF26E9"/>
    <w:rsid w:val="00B104E2"/>
    <w:rsid w:val="00B73D9A"/>
    <w:rsid w:val="00BE2BC9"/>
    <w:rsid w:val="00C43814"/>
    <w:rsid w:val="00C510F4"/>
    <w:rsid w:val="00C530AD"/>
    <w:rsid w:val="00C637F5"/>
    <w:rsid w:val="00C64746"/>
    <w:rsid w:val="00C90B78"/>
    <w:rsid w:val="00CE299D"/>
    <w:rsid w:val="00D94528"/>
    <w:rsid w:val="00DB6A1D"/>
    <w:rsid w:val="00DC6B79"/>
    <w:rsid w:val="00E24265"/>
    <w:rsid w:val="00E2626A"/>
    <w:rsid w:val="00E55BE8"/>
    <w:rsid w:val="00EB51AE"/>
    <w:rsid w:val="00ED29EA"/>
    <w:rsid w:val="00EE0CC6"/>
    <w:rsid w:val="00F371ED"/>
    <w:rsid w:val="00F5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873FC7"/>
  <w15:chartTrackingRefBased/>
  <w15:docId w15:val="{B171C427-B0C8-46E1-B40D-791EA7DE0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>
      <w:pPr>
        <w:spacing w:after="18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814"/>
  </w:style>
  <w:style w:type="paragraph" w:styleId="Heading1">
    <w:name w:val="heading 1"/>
    <w:basedOn w:val="Normal"/>
    <w:next w:val="Normal"/>
    <w:link w:val="Heading1Char"/>
    <w:uiPriority w:val="9"/>
    <w:qFormat/>
    <w:rsid w:val="0037685B"/>
    <w:pPr>
      <w:keepNext/>
      <w:keepLines/>
      <w:spacing w:before="360"/>
      <w:outlineLvl w:val="0"/>
    </w:pPr>
    <w:rPr>
      <w:b/>
      <w:bCs/>
      <w:color w:val="000054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685B"/>
    <w:pPr>
      <w:keepNext/>
      <w:keepLines/>
      <w:spacing w:before="360"/>
      <w:outlineLvl w:val="1"/>
    </w:pPr>
    <w:rPr>
      <w:b/>
      <w:bCs/>
      <w:color w:val="20A8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685B"/>
    <w:pPr>
      <w:keepNext/>
      <w:keepLines/>
      <w:spacing w:before="240"/>
      <w:outlineLvl w:val="2"/>
    </w:pPr>
    <w:rPr>
      <w:b/>
      <w:bCs/>
      <w:color w:val="000054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13C9"/>
    <w:pPr>
      <w:keepNext/>
      <w:keepLines/>
      <w:spacing w:before="240"/>
      <w:outlineLvl w:val="3"/>
    </w:pPr>
    <w:rPr>
      <w:b/>
      <w:bCs/>
      <w:color w:val="000054" w:themeColor="text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04E2"/>
    <w:pPr>
      <w:keepNext/>
      <w:keepLines/>
      <w:spacing w:before="240"/>
      <w:outlineLvl w:val="4"/>
    </w:pPr>
    <w:rPr>
      <w:b/>
      <w:bCs/>
      <w:color w:val="000054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3303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34E0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85B"/>
    <w:rPr>
      <w:b/>
      <w:bCs/>
      <w:color w:val="000054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685B"/>
    <w:rPr>
      <w:b/>
      <w:bCs/>
      <w:color w:val="20A8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7685B"/>
    <w:rPr>
      <w:b/>
      <w:bCs/>
      <w:color w:val="000054" w:themeColor="text2"/>
      <w:sz w:val="24"/>
      <w:szCs w:val="24"/>
    </w:rPr>
  </w:style>
  <w:style w:type="paragraph" w:styleId="ListNumber">
    <w:name w:val="List Number"/>
    <w:basedOn w:val="Normal"/>
    <w:uiPriority w:val="99"/>
    <w:unhideWhenUsed/>
    <w:qFormat/>
    <w:rsid w:val="00E24265"/>
    <w:pPr>
      <w:numPr>
        <w:numId w:val="2"/>
      </w:numPr>
      <w:spacing w:after="120"/>
      <w:ind w:left="357" w:hanging="357"/>
    </w:pPr>
  </w:style>
  <w:style w:type="paragraph" w:styleId="ListNumber2">
    <w:name w:val="List Number 2"/>
    <w:basedOn w:val="Normal"/>
    <w:uiPriority w:val="99"/>
    <w:unhideWhenUsed/>
    <w:qFormat/>
    <w:rsid w:val="00E24265"/>
    <w:pPr>
      <w:numPr>
        <w:ilvl w:val="1"/>
        <w:numId w:val="2"/>
      </w:numPr>
      <w:spacing w:after="120"/>
      <w:ind w:left="714" w:hanging="357"/>
    </w:pPr>
  </w:style>
  <w:style w:type="paragraph" w:styleId="ListNumber3">
    <w:name w:val="List Number 3"/>
    <w:basedOn w:val="Normal"/>
    <w:uiPriority w:val="99"/>
    <w:unhideWhenUsed/>
    <w:qFormat/>
    <w:rsid w:val="00E24265"/>
    <w:pPr>
      <w:numPr>
        <w:ilvl w:val="2"/>
        <w:numId w:val="2"/>
      </w:numPr>
      <w:spacing w:after="120"/>
      <w:ind w:left="1077" w:hanging="357"/>
    </w:pPr>
  </w:style>
  <w:style w:type="paragraph" w:styleId="ListBullet">
    <w:name w:val="List Bullet"/>
    <w:basedOn w:val="Normal"/>
    <w:uiPriority w:val="99"/>
    <w:unhideWhenUsed/>
    <w:qFormat/>
    <w:rsid w:val="00E24265"/>
    <w:pPr>
      <w:numPr>
        <w:numId w:val="1"/>
      </w:numPr>
      <w:spacing w:after="120"/>
    </w:pPr>
  </w:style>
  <w:style w:type="paragraph" w:styleId="ListBullet2">
    <w:name w:val="List Bullet 2"/>
    <w:basedOn w:val="Normal"/>
    <w:uiPriority w:val="99"/>
    <w:unhideWhenUsed/>
    <w:qFormat/>
    <w:rsid w:val="00E24265"/>
    <w:pPr>
      <w:numPr>
        <w:ilvl w:val="1"/>
        <w:numId w:val="1"/>
      </w:numPr>
      <w:spacing w:after="120"/>
    </w:pPr>
  </w:style>
  <w:style w:type="paragraph" w:styleId="ListBullet3">
    <w:name w:val="List Bullet 3"/>
    <w:basedOn w:val="Normal"/>
    <w:uiPriority w:val="99"/>
    <w:unhideWhenUsed/>
    <w:qFormat/>
    <w:rsid w:val="00E24265"/>
    <w:pPr>
      <w:numPr>
        <w:ilvl w:val="2"/>
        <w:numId w:val="1"/>
      </w:numPr>
      <w:spacing w:after="120"/>
      <w:ind w:left="1077" w:hanging="357"/>
    </w:pPr>
  </w:style>
  <w:style w:type="paragraph" w:styleId="Header">
    <w:name w:val="header"/>
    <w:basedOn w:val="Normal"/>
    <w:link w:val="HeaderChar"/>
    <w:uiPriority w:val="99"/>
    <w:unhideWhenUsed/>
    <w:rsid w:val="00A511F2"/>
    <w:pPr>
      <w:jc w:val="right"/>
    </w:pPr>
    <w:rPr>
      <w:b/>
      <w:bCs/>
      <w:color w:val="FFFFFF" w:themeColor="background1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511F2"/>
    <w:rPr>
      <w:b/>
      <w:bCs/>
      <w:color w:val="FFFFFF" w:themeColor="background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24D7"/>
    <w:pPr>
      <w:tabs>
        <w:tab w:val="center" w:pos="4513"/>
        <w:tab w:val="right" w:pos="9026"/>
      </w:tabs>
      <w:spacing w:after="0" w:line="240" w:lineRule="auto"/>
    </w:pPr>
    <w:rPr>
      <w:color w:val="000054" w:themeColor="text2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0C24D7"/>
    <w:rPr>
      <w:color w:val="000054" w:themeColor="text2"/>
      <w:sz w:val="14"/>
    </w:rPr>
  </w:style>
  <w:style w:type="character" w:styleId="Strong">
    <w:name w:val="Strong"/>
    <w:basedOn w:val="DefaultParagraphFont"/>
    <w:uiPriority w:val="22"/>
    <w:qFormat/>
    <w:rsid w:val="000C24D7"/>
    <w:rPr>
      <w:b/>
      <w:bCs/>
    </w:rPr>
  </w:style>
  <w:style w:type="character" w:customStyle="1" w:styleId="BoldGreen">
    <w:name w:val="Bold + Green"/>
    <w:basedOn w:val="DefaultParagraphFont"/>
    <w:uiPriority w:val="1"/>
    <w:rsid w:val="00B104E2"/>
    <w:rPr>
      <w:b/>
      <w:color w:val="000054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371ED"/>
    <w:pPr>
      <w:spacing w:after="480" w:line="216" w:lineRule="auto"/>
    </w:pPr>
    <w:rPr>
      <w:b/>
      <w:bCs/>
      <w:color w:val="FFFFFF" w:themeColor="background1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F371ED"/>
    <w:rPr>
      <w:b/>
      <w:bCs/>
      <w:color w:val="FFFFFF" w:themeColor="background1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71ED"/>
    <w:pPr>
      <w:spacing w:after="120" w:line="240" w:lineRule="auto"/>
      <w:ind w:left="2937"/>
    </w:pPr>
    <w:rPr>
      <w:color w:val="FFFFFF" w:themeColor="background1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F371ED"/>
    <w:rPr>
      <w:color w:val="FFFFFF" w:themeColor="background1"/>
      <w:sz w:val="18"/>
      <w:szCs w:val="18"/>
    </w:rPr>
  </w:style>
  <w:style w:type="paragraph" w:customStyle="1" w:styleId="IssueDateURL">
    <w:name w:val="Issue | Date | URL"/>
    <w:basedOn w:val="Normal"/>
    <w:qFormat/>
    <w:rsid w:val="00F371ED"/>
    <w:pPr>
      <w:tabs>
        <w:tab w:val="right" w:pos="9638"/>
      </w:tabs>
      <w:spacing w:before="480" w:after="280" w:line="240" w:lineRule="auto"/>
      <w:ind w:left="2937"/>
    </w:pPr>
    <w:rPr>
      <w:color w:val="FFFFFF" w:themeColor="background1"/>
      <w:sz w:val="18"/>
      <w:szCs w:val="18"/>
    </w:rPr>
  </w:style>
  <w:style w:type="character" w:customStyle="1" w:styleId="BoldNavy">
    <w:name w:val="Bold + Navy"/>
    <w:basedOn w:val="DefaultParagraphFont"/>
    <w:uiPriority w:val="1"/>
    <w:rsid w:val="00433C38"/>
    <w:rPr>
      <w:b/>
      <w:bCs/>
      <w:color w:val="000054" w:themeColor="text2"/>
    </w:rPr>
  </w:style>
  <w:style w:type="table" w:styleId="TableGrid">
    <w:name w:val="Table Grid"/>
    <w:basedOn w:val="TableNormal"/>
    <w:uiPriority w:val="39"/>
    <w:rsid w:val="00135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PTable01Default">
    <w:name w:val="AFP Table 01 Default"/>
    <w:basedOn w:val="TableNormal"/>
    <w:uiPriority w:val="99"/>
    <w:rsid w:val="001351DF"/>
    <w:pPr>
      <w:spacing w:before="100" w:after="100" w:line="216" w:lineRule="auto"/>
    </w:pPr>
    <w:rPr>
      <w:sz w:val="18"/>
    </w:rPr>
    <w:tblPr>
      <w:tblStyleRowBandSize w:val="1"/>
      <w:tblStyleColBandSize w:val="1"/>
      <w:tblBorders>
        <w:top w:val="single" w:sz="4" w:space="0" w:color="0032B4" w:themeColor="accent4"/>
        <w:bottom w:val="single" w:sz="4" w:space="0" w:color="0032B4" w:themeColor="accent4"/>
        <w:insideH w:val="single" w:sz="4" w:space="0" w:color="0032B4" w:themeColor="accent4"/>
      </w:tblBorders>
    </w:tblPr>
    <w:tcPr>
      <w:vAlign w:val="bottom"/>
    </w:tcPr>
    <w:tblStylePr w:type="firstRow">
      <w:rPr>
        <w:b/>
        <w:color w:val="0032B4" w:themeColor="accent4"/>
        <w:sz w:val="20"/>
      </w:rPr>
      <w:tblPr/>
      <w:tcPr>
        <w:tcBorders>
          <w:top w:val="nil"/>
          <w:left w:val="nil"/>
          <w:bottom w:val="single" w:sz="8" w:space="0" w:color="0032B4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6FCFE"/>
      </w:tcPr>
    </w:tblStylePr>
    <w:tblStylePr w:type="firstCol">
      <w:rPr>
        <w:b/>
      </w:rPr>
    </w:tblStylePr>
    <w:tblStylePr w:type="band2Vert">
      <w:tblPr/>
      <w:tcPr>
        <w:shd w:val="clear" w:color="auto" w:fill="F6FCFE"/>
      </w:tcPr>
    </w:tblStylePr>
    <w:tblStylePr w:type="band2Horz">
      <w:tblPr/>
      <w:tcPr>
        <w:shd w:val="clear" w:color="auto" w:fill="F6FCFE"/>
      </w:tcPr>
    </w:tblStylePr>
  </w:style>
  <w:style w:type="paragraph" w:styleId="Date">
    <w:name w:val="Date"/>
    <w:basedOn w:val="Normal"/>
    <w:next w:val="Normal"/>
    <w:link w:val="DateChar"/>
    <w:uiPriority w:val="99"/>
    <w:unhideWhenUsed/>
    <w:rsid w:val="008D4ED7"/>
    <w:rPr>
      <w:b/>
      <w:bCs/>
      <w:color w:val="000054" w:themeColor="text2"/>
    </w:rPr>
  </w:style>
  <w:style w:type="character" w:customStyle="1" w:styleId="DateChar">
    <w:name w:val="Date Char"/>
    <w:basedOn w:val="DefaultParagraphFont"/>
    <w:link w:val="Date"/>
    <w:uiPriority w:val="99"/>
    <w:rsid w:val="008D4ED7"/>
    <w:rPr>
      <w:b/>
      <w:bCs/>
      <w:color w:val="000054" w:themeColor="text2"/>
    </w:rPr>
  </w:style>
  <w:style w:type="character" w:customStyle="1" w:styleId="Heading4Char">
    <w:name w:val="Heading 4 Char"/>
    <w:basedOn w:val="DefaultParagraphFont"/>
    <w:link w:val="Heading4"/>
    <w:uiPriority w:val="9"/>
    <w:rsid w:val="007513C9"/>
    <w:rPr>
      <w:b/>
      <w:bCs/>
      <w:color w:val="000054" w:themeColor="text2"/>
    </w:rPr>
  </w:style>
  <w:style w:type="character" w:customStyle="1" w:styleId="Heading5Char">
    <w:name w:val="Heading 5 Char"/>
    <w:basedOn w:val="DefaultParagraphFont"/>
    <w:link w:val="Heading5"/>
    <w:uiPriority w:val="9"/>
    <w:rsid w:val="00B104E2"/>
    <w:rPr>
      <w:b/>
      <w:bCs/>
      <w:color w:val="000054" w:themeColor="tex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0380"/>
    <w:rPr>
      <w:rFonts w:asciiTheme="majorHAnsi" w:eastAsiaTheme="majorEastAsia" w:hAnsiTheme="majorHAnsi" w:cstheme="majorBidi"/>
      <w:color w:val="034E03" w:themeColor="accent1" w:themeShade="7F"/>
    </w:rPr>
  </w:style>
  <w:style w:type="paragraph" w:customStyle="1" w:styleId="Spacer-pg1">
    <w:name w:val="Spacer - pg 1"/>
    <w:basedOn w:val="Normal"/>
    <w:rsid w:val="00F371ED"/>
    <w:pPr>
      <w:spacing w:after="360"/>
    </w:pPr>
  </w:style>
  <w:style w:type="paragraph" w:customStyle="1" w:styleId="Spacer-pg2">
    <w:name w:val="Spacer - pg 2"/>
    <w:basedOn w:val="Normal"/>
    <w:rsid w:val="00667EA3"/>
    <w:pPr>
      <w:spacing w:after="960"/>
    </w:pPr>
  </w:style>
  <w:style w:type="paragraph" w:customStyle="1" w:styleId="CalltoActionHeading">
    <w:name w:val="Call to Action Heading"/>
    <w:basedOn w:val="Normal"/>
    <w:qFormat/>
    <w:rsid w:val="007513C9"/>
    <w:pPr>
      <w:framePr w:wrap="notBeside" w:hAnchor="text" w:yAlign="bottom" w:anchorLock="1"/>
      <w:pBdr>
        <w:top w:val="single" w:sz="48" w:space="6" w:color="000054" w:themeColor="accent3"/>
        <w:left w:val="single" w:sz="48" w:space="4" w:color="000054" w:themeColor="accent3"/>
        <w:bottom w:val="single" w:sz="48" w:space="8" w:color="000054" w:themeColor="accent3"/>
        <w:right w:val="single" w:sz="48" w:space="4" w:color="000054" w:themeColor="accent3"/>
      </w:pBdr>
      <w:shd w:val="clear" w:color="auto" w:fill="000054" w:themeFill="accent3"/>
      <w:spacing w:after="240"/>
      <w:ind w:left="227" w:right="227"/>
    </w:pPr>
    <w:rPr>
      <w:b/>
      <w:bCs/>
      <w:color w:val="FFFFFF" w:themeColor="background1"/>
      <w:sz w:val="24"/>
      <w:szCs w:val="24"/>
    </w:rPr>
  </w:style>
  <w:style w:type="paragraph" w:customStyle="1" w:styleId="CalltoAction">
    <w:name w:val="Call to Action"/>
    <w:basedOn w:val="CalltoActionHeading"/>
    <w:qFormat/>
    <w:rsid w:val="00ED29EA"/>
    <w:pPr>
      <w:framePr w:wrap="notBeside"/>
      <w:spacing w:after="0"/>
    </w:pPr>
    <w:rPr>
      <w:sz w:val="20"/>
      <w:szCs w:val="20"/>
    </w:rPr>
  </w:style>
  <w:style w:type="character" w:customStyle="1" w:styleId="BoldRed">
    <w:name w:val="Bold + Red"/>
    <w:basedOn w:val="DefaultParagraphFont"/>
    <w:uiPriority w:val="1"/>
    <w:rsid w:val="00F371ED"/>
    <w:rPr>
      <w:b/>
      <w:color w:val="46BE3C" w:themeColor="accent2"/>
    </w:rPr>
  </w:style>
  <w:style w:type="paragraph" w:styleId="ListParagraph">
    <w:name w:val="List Paragraph"/>
    <w:aliases w:val="List Paragraph1,Recommendation,List Paragraph11,TOC style,lp1,Bullet OSM,Proposal Bullet List,List Paragraph111,L,F5 List Paragraph,Dot pt,CV text,Medium Grid 1 - Accent 21,Numbered Paragraph,Bullets,NAST Quote,Bullet Number,lp11"/>
    <w:basedOn w:val="Normal"/>
    <w:link w:val="ListParagraphChar"/>
    <w:uiPriority w:val="34"/>
    <w:qFormat/>
    <w:rsid w:val="00742E59"/>
    <w:pPr>
      <w:spacing w:after="80" w:line="276" w:lineRule="auto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42E59"/>
    <w:rPr>
      <w:color w:val="000054" w:themeColor="hyperlink"/>
      <w:u w:val="single"/>
    </w:rPr>
  </w:style>
  <w:style w:type="character" w:customStyle="1" w:styleId="ListParagraphChar">
    <w:name w:val="List Paragraph Char"/>
    <w:aliases w:val="List Paragraph1 Char,Recommendation Char,List Paragraph11 Char,TOC style Char,lp1 Char,Bullet OSM Char,Proposal Bullet List Char,List Paragraph111 Char,L Char,F5 List Paragraph Char,Dot pt Char,CV text Char,Numbered Paragraph Char"/>
    <w:basedOn w:val="DefaultParagraphFont"/>
    <w:link w:val="ListParagraph"/>
    <w:uiPriority w:val="34"/>
    <w:qFormat/>
    <w:rsid w:val="00742E59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B51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51A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EB51A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1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1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www.afp.gov.au/contact-us/report-commonwealth-crim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orms.afp.gov.au/online_forms/report_a_crim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safety.gov.au/report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hotline@nationalsecurity.gov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FP 01">
      <a:dk1>
        <a:sysClr val="windowText" lastClr="000000"/>
      </a:dk1>
      <a:lt1>
        <a:sysClr val="window" lastClr="FFFFFF"/>
      </a:lt1>
      <a:dk2>
        <a:srgbClr val="000054"/>
      </a:dk2>
      <a:lt2>
        <a:srgbClr val="F0F0F0"/>
      </a:lt2>
      <a:accent1>
        <a:srgbClr val="069E06"/>
      </a:accent1>
      <a:accent2>
        <a:srgbClr val="46BE3C"/>
      </a:accent2>
      <a:accent3>
        <a:srgbClr val="000054"/>
      </a:accent3>
      <a:accent4>
        <a:srgbClr val="0032B4"/>
      </a:accent4>
      <a:accent5>
        <a:srgbClr val="62B5EC"/>
      </a:accent5>
      <a:accent6>
        <a:srgbClr val="B9E1FC"/>
      </a:accent6>
      <a:hlink>
        <a:srgbClr val="000054"/>
      </a:hlink>
      <a:folHlink>
        <a:srgbClr val="000054"/>
      </a:folHlink>
    </a:clrScheme>
    <a:fontScheme name="AFP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29709-2952-4288-AFA7-8D0816DA0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1474</Words>
  <Characters>8170</Characters>
  <Application>Microsoft Office Word</Application>
  <DocSecurity>0</DocSecurity>
  <Lines>157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O'Sullivan, Courtney</dc:creator>
  <cp:keywords>[SEC=UNOFFICIAL]</cp:keywords>
  <dc:description/>
  <cp:lastModifiedBy>Fieldes, Mason</cp:lastModifiedBy>
  <cp:revision>2</cp:revision>
  <cp:lastPrinted>2023-03-20T22:19:00Z</cp:lastPrinted>
  <dcterms:created xsi:type="dcterms:W3CDTF">2023-08-08T00:33:00Z</dcterms:created>
  <dcterms:modified xsi:type="dcterms:W3CDTF">2023-08-08T00:33:00Z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UNOFFICIAL</vt:lpwstr>
  </property>
  <property fmtid="{D5CDD505-2E9C-101B-9397-08002B2CF9AE}" pid="5" name="PM_Qualifier">
    <vt:lpwstr/>
  </property>
  <property fmtid="{D5CDD505-2E9C-101B-9397-08002B2CF9AE}" pid="6" name="PM_SecurityClassification">
    <vt:lpwstr>UNOFFICIAL</vt:lpwstr>
  </property>
  <property fmtid="{D5CDD505-2E9C-101B-9397-08002B2CF9AE}" pid="7" name="PM_InsertionValue">
    <vt:lpwstr>UNOFFICIAL</vt:lpwstr>
  </property>
  <property fmtid="{D5CDD505-2E9C-101B-9397-08002B2CF9AE}" pid="8" name="PM_Originating_FileId">
    <vt:lpwstr>2B6230F17D2E4E5F932C3BBCCE5EE598</vt:lpwstr>
  </property>
  <property fmtid="{D5CDD505-2E9C-101B-9397-08002B2CF9AE}" pid="9" name="PM_ProtectiveMarkingValue_Footer">
    <vt:lpwstr>UNOFFICIAL</vt:lpwstr>
  </property>
  <property fmtid="{D5CDD505-2E9C-101B-9397-08002B2CF9AE}" pid="10" name="PM_Originator_Hash_SHA1">
    <vt:lpwstr>D219E3D1AA5A9EADF8F9C87206C3EF4BFC192C94</vt:lpwstr>
  </property>
  <property fmtid="{D5CDD505-2E9C-101B-9397-08002B2CF9AE}" pid="11" name="PM_OriginationTimeStamp">
    <vt:lpwstr>2023-08-08T00:32:55Z</vt:lpwstr>
  </property>
  <property fmtid="{D5CDD505-2E9C-101B-9397-08002B2CF9AE}" pid="12" name="PM_ProtectiveMarkingValue_Header">
    <vt:lpwstr>UNOFFICIAL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2018.1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2223E61DEC09C1052C4556FA2CEF8FFA</vt:lpwstr>
  </property>
  <property fmtid="{D5CDD505-2E9C-101B-9397-08002B2CF9AE}" pid="20" name="PM_Hash_Salt">
    <vt:lpwstr>2317F96D1ACC9F0513AB4F48ECA1E671</vt:lpwstr>
  </property>
  <property fmtid="{D5CDD505-2E9C-101B-9397-08002B2CF9AE}" pid="21" name="PM_Hash_SHA1">
    <vt:lpwstr>AC8D8D9F9C15D4549E4A87281DBD0555216739AC</vt:lpwstr>
  </property>
  <property fmtid="{D5CDD505-2E9C-101B-9397-08002B2CF9AE}" pid="22" name="PM_SecurityClassification_Prev">
    <vt:lpwstr>UNOFFICIAL</vt:lpwstr>
  </property>
  <property fmtid="{D5CDD505-2E9C-101B-9397-08002B2CF9AE}" pid="23" name="PM_Qualifier_Prev">
    <vt:lpwstr/>
  </property>
</Properties>
</file>