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FE6E3" w14:textId="627A528C" w:rsidR="001E1202" w:rsidRPr="004176E3" w:rsidRDefault="00C243AF" w:rsidP="004D5505">
      <w:bookmarkStart w:id="0" w:name="_Toc425502357"/>
      <w:bookmarkStart w:id="1" w:name="_GoBack"/>
      <w:bookmarkEnd w:id="1"/>
      <w:r>
        <w:rPr>
          <w:noProof/>
          <w:lang w:eastAsia="en-AU"/>
        </w:rPr>
        <w:drawing>
          <wp:inline distT="0" distB="0" distL="0" distR="0" wp14:anchorId="2313AA04" wp14:editId="5F588885">
            <wp:extent cx="5271770" cy="7450455"/>
            <wp:effectExtent l="0" t="0" r="5080" b="0"/>
            <wp:docPr id="1" name="Picture 1" descr="ELEA_ELEA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A_ELEA Co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1770" cy="7450455"/>
                    </a:xfrm>
                    <a:prstGeom prst="rect">
                      <a:avLst/>
                    </a:prstGeom>
                    <a:noFill/>
                    <a:ln>
                      <a:noFill/>
                    </a:ln>
                  </pic:spPr>
                </pic:pic>
              </a:graphicData>
            </a:graphic>
          </wp:inline>
        </w:drawing>
      </w:r>
    </w:p>
    <w:p w14:paraId="24393FB9" w14:textId="77777777" w:rsidR="001E1202" w:rsidRPr="004176E3" w:rsidRDefault="001E1202" w:rsidP="004D5505"/>
    <w:p w14:paraId="434E6AF5" w14:textId="77777777" w:rsidR="001E1202" w:rsidRPr="004176E3" w:rsidRDefault="001E1202" w:rsidP="004D5505"/>
    <w:p w14:paraId="326A0F2C" w14:textId="77777777" w:rsidR="001E1202" w:rsidRPr="004176E3" w:rsidRDefault="001E1202" w:rsidP="004D5505"/>
    <w:sdt>
      <w:sdtPr>
        <w:rPr>
          <w:rFonts w:asciiTheme="minorHAnsi" w:eastAsia="Times New Roman" w:hAnsiTheme="minorHAnsi" w:cs="Times New Roman"/>
          <w:b w:val="0"/>
          <w:bCs w:val="0"/>
          <w:color w:val="auto"/>
          <w:sz w:val="20"/>
          <w:szCs w:val="24"/>
          <w:lang w:val="en-AU" w:eastAsia="en-US"/>
        </w:rPr>
        <w:id w:val="201070367"/>
        <w:docPartObj>
          <w:docPartGallery w:val="Table of Contents"/>
          <w:docPartUnique/>
        </w:docPartObj>
      </w:sdtPr>
      <w:sdtEndPr>
        <w:rPr>
          <w:rFonts w:ascii="Verdana" w:hAnsi="Verdana"/>
          <w:noProof/>
        </w:rPr>
      </w:sdtEndPr>
      <w:sdtContent>
        <w:p w14:paraId="29D4E07B" w14:textId="77777777" w:rsidR="00006147" w:rsidRPr="004176E3" w:rsidRDefault="00006147" w:rsidP="004D5505">
          <w:pPr>
            <w:pStyle w:val="TOCHeading"/>
            <w:rPr>
              <w:rStyle w:val="Heading2-ELEAChar"/>
              <w:rFonts w:asciiTheme="minorHAnsi" w:hAnsiTheme="minorHAnsi"/>
            </w:rPr>
          </w:pPr>
          <w:r w:rsidRPr="004176E3">
            <w:rPr>
              <w:rStyle w:val="Heading2-ELEAChar"/>
              <w:rFonts w:asciiTheme="minorHAnsi" w:hAnsiTheme="minorHAnsi"/>
            </w:rPr>
            <w:t>Contents</w:t>
          </w:r>
        </w:p>
        <w:p w14:paraId="7C8E1FC1" w14:textId="77777777" w:rsidR="00015EC2" w:rsidRPr="004176E3" w:rsidRDefault="00006147">
          <w:pPr>
            <w:pStyle w:val="TOC2"/>
            <w:rPr>
              <w:rFonts w:eastAsiaTheme="minorEastAsia" w:cstheme="minorBidi"/>
              <w:szCs w:val="20"/>
              <w:lang w:eastAsia="en-AU"/>
            </w:rPr>
          </w:pPr>
          <w:r w:rsidRPr="004176E3">
            <w:rPr>
              <w:rStyle w:val="Hyperlink"/>
              <w:noProof w:val="0"/>
              <w:szCs w:val="20"/>
            </w:rPr>
            <w:fldChar w:fldCharType="begin"/>
          </w:r>
          <w:r w:rsidRPr="004176E3">
            <w:rPr>
              <w:rStyle w:val="Hyperlink"/>
              <w:noProof w:val="0"/>
              <w:szCs w:val="20"/>
            </w:rPr>
            <w:instrText xml:space="preserve"> TOC \o "1-3" \h \z \u </w:instrText>
          </w:r>
          <w:r w:rsidRPr="004176E3">
            <w:rPr>
              <w:rStyle w:val="Hyperlink"/>
              <w:noProof w:val="0"/>
              <w:szCs w:val="20"/>
            </w:rPr>
            <w:fldChar w:fldCharType="separate"/>
          </w:r>
          <w:hyperlink w:anchor="_Toc531757042" w:history="1">
            <w:r w:rsidR="00015EC2" w:rsidRPr="004176E3">
              <w:rPr>
                <w:rStyle w:val="Hyperlink"/>
                <w:szCs w:val="20"/>
              </w:rPr>
              <w:t>PART 1 - GENERAL ARRANGEMENTS</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_Toc531757042 \h </w:instrText>
            </w:r>
            <w:r w:rsidR="00015EC2" w:rsidRPr="004176E3">
              <w:rPr>
                <w:webHidden/>
                <w:szCs w:val="20"/>
              </w:rPr>
            </w:r>
            <w:r w:rsidR="00015EC2" w:rsidRPr="004176E3">
              <w:rPr>
                <w:webHidden/>
                <w:szCs w:val="20"/>
              </w:rPr>
              <w:fldChar w:fldCharType="separate"/>
            </w:r>
            <w:r w:rsidR="00B15E98">
              <w:rPr>
                <w:webHidden/>
                <w:szCs w:val="20"/>
              </w:rPr>
              <w:t>5</w:t>
            </w:r>
            <w:r w:rsidR="00015EC2" w:rsidRPr="004176E3">
              <w:rPr>
                <w:webHidden/>
                <w:szCs w:val="20"/>
              </w:rPr>
              <w:fldChar w:fldCharType="end"/>
            </w:r>
          </w:hyperlink>
        </w:p>
        <w:p w14:paraId="736521D3" w14:textId="77777777" w:rsidR="00015EC2" w:rsidRPr="004176E3" w:rsidRDefault="00883380">
          <w:pPr>
            <w:pStyle w:val="TOC2"/>
            <w:rPr>
              <w:rFonts w:eastAsiaTheme="minorEastAsia" w:cstheme="minorBidi"/>
              <w:szCs w:val="20"/>
              <w:lang w:eastAsia="en-AU"/>
            </w:rPr>
          </w:pPr>
          <w:hyperlink w:anchor="_Toc531757043" w:history="1">
            <w:r w:rsidR="00015EC2" w:rsidRPr="004176E3">
              <w:rPr>
                <w:rStyle w:val="Hyperlink"/>
                <w:szCs w:val="20"/>
              </w:rPr>
              <w:t>1.</w:t>
            </w:r>
            <w:r w:rsidR="00015EC2" w:rsidRPr="004176E3">
              <w:rPr>
                <w:rFonts w:eastAsiaTheme="minorEastAsia" w:cstheme="minorBidi"/>
                <w:szCs w:val="20"/>
                <w:lang w:eastAsia="en-AU"/>
              </w:rPr>
              <w:tab/>
            </w:r>
            <w:r w:rsidR="00015EC2" w:rsidRPr="004176E3">
              <w:rPr>
                <w:rStyle w:val="Hyperlink"/>
                <w:szCs w:val="20"/>
              </w:rPr>
              <w:t>Background</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_Toc531757043 \h </w:instrText>
            </w:r>
            <w:r w:rsidR="00015EC2" w:rsidRPr="004176E3">
              <w:rPr>
                <w:webHidden/>
                <w:szCs w:val="20"/>
              </w:rPr>
            </w:r>
            <w:r w:rsidR="00015EC2" w:rsidRPr="004176E3">
              <w:rPr>
                <w:webHidden/>
                <w:szCs w:val="20"/>
              </w:rPr>
              <w:fldChar w:fldCharType="separate"/>
            </w:r>
            <w:r w:rsidR="00B15E98">
              <w:rPr>
                <w:webHidden/>
                <w:szCs w:val="20"/>
              </w:rPr>
              <w:t>5</w:t>
            </w:r>
            <w:r w:rsidR="00015EC2" w:rsidRPr="004176E3">
              <w:rPr>
                <w:webHidden/>
                <w:szCs w:val="20"/>
              </w:rPr>
              <w:fldChar w:fldCharType="end"/>
            </w:r>
          </w:hyperlink>
        </w:p>
        <w:p w14:paraId="09CF9F74" w14:textId="77777777" w:rsidR="00015EC2" w:rsidRPr="004176E3" w:rsidRDefault="00883380">
          <w:pPr>
            <w:pStyle w:val="TOC2"/>
            <w:rPr>
              <w:rFonts w:eastAsiaTheme="minorEastAsia" w:cstheme="minorBidi"/>
              <w:szCs w:val="20"/>
              <w:lang w:eastAsia="en-AU"/>
            </w:rPr>
          </w:pPr>
          <w:hyperlink w:anchor="_Toc531757044" w:history="1">
            <w:r w:rsidR="00015EC2" w:rsidRPr="004176E3">
              <w:rPr>
                <w:rStyle w:val="Hyperlink"/>
                <w:szCs w:val="20"/>
              </w:rPr>
              <w:t>2.</w:t>
            </w:r>
            <w:r w:rsidR="00015EC2" w:rsidRPr="004176E3">
              <w:rPr>
                <w:rFonts w:eastAsiaTheme="minorEastAsia" w:cstheme="minorBidi"/>
                <w:szCs w:val="20"/>
                <w:lang w:eastAsia="en-AU"/>
              </w:rPr>
              <w:tab/>
            </w:r>
            <w:r w:rsidR="00015EC2" w:rsidRPr="004176E3">
              <w:rPr>
                <w:rStyle w:val="Hyperlink"/>
                <w:szCs w:val="20"/>
              </w:rPr>
              <w:t>Title</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_Toc531757044 \h </w:instrText>
            </w:r>
            <w:r w:rsidR="00015EC2" w:rsidRPr="004176E3">
              <w:rPr>
                <w:webHidden/>
                <w:szCs w:val="20"/>
              </w:rPr>
            </w:r>
            <w:r w:rsidR="00015EC2" w:rsidRPr="004176E3">
              <w:rPr>
                <w:webHidden/>
                <w:szCs w:val="20"/>
              </w:rPr>
              <w:fldChar w:fldCharType="separate"/>
            </w:r>
            <w:r w:rsidR="00B15E98">
              <w:rPr>
                <w:webHidden/>
                <w:szCs w:val="20"/>
              </w:rPr>
              <w:t>5</w:t>
            </w:r>
            <w:r w:rsidR="00015EC2" w:rsidRPr="004176E3">
              <w:rPr>
                <w:webHidden/>
                <w:szCs w:val="20"/>
              </w:rPr>
              <w:fldChar w:fldCharType="end"/>
            </w:r>
          </w:hyperlink>
        </w:p>
        <w:p w14:paraId="7D24EC18" w14:textId="77777777" w:rsidR="00015EC2" w:rsidRPr="004176E3" w:rsidRDefault="00883380">
          <w:pPr>
            <w:pStyle w:val="TOC2"/>
            <w:rPr>
              <w:rFonts w:eastAsiaTheme="minorEastAsia" w:cstheme="minorBidi"/>
              <w:szCs w:val="20"/>
              <w:lang w:eastAsia="en-AU"/>
            </w:rPr>
          </w:pPr>
          <w:hyperlink w:anchor="_Toc531757045" w:history="1">
            <w:r w:rsidR="00015EC2" w:rsidRPr="004176E3">
              <w:rPr>
                <w:rStyle w:val="Hyperlink"/>
                <w:szCs w:val="20"/>
              </w:rPr>
              <w:t>3.</w:t>
            </w:r>
            <w:r w:rsidR="00015EC2" w:rsidRPr="004176E3">
              <w:rPr>
                <w:rFonts w:eastAsiaTheme="minorEastAsia" w:cstheme="minorBidi"/>
                <w:szCs w:val="20"/>
                <w:lang w:eastAsia="en-AU"/>
              </w:rPr>
              <w:tab/>
            </w:r>
            <w:r w:rsidR="00015EC2" w:rsidRPr="004176E3">
              <w:rPr>
                <w:rStyle w:val="Hyperlink"/>
                <w:szCs w:val="20"/>
              </w:rPr>
              <w:t>Parties</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_Toc531757045 \h </w:instrText>
            </w:r>
            <w:r w:rsidR="00015EC2" w:rsidRPr="004176E3">
              <w:rPr>
                <w:webHidden/>
                <w:szCs w:val="20"/>
              </w:rPr>
            </w:r>
            <w:r w:rsidR="00015EC2" w:rsidRPr="004176E3">
              <w:rPr>
                <w:webHidden/>
                <w:szCs w:val="20"/>
              </w:rPr>
              <w:fldChar w:fldCharType="separate"/>
            </w:r>
            <w:r w:rsidR="00B15E98">
              <w:rPr>
                <w:webHidden/>
                <w:szCs w:val="20"/>
              </w:rPr>
              <w:t>5</w:t>
            </w:r>
            <w:r w:rsidR="00015EC2" w:rsidRPr="004176E3">
              <w:rPr>
                <w:webHidden/>
                <w:szCs w:val="20"/>
              </w:rPr>
              <w:fldChar w:fldCharType="end"/>
            </w:r>
          </w:hyperlink>
        </w:p>
        <w:p w14:paraId="0C825573" w14:textId="77777777" w:rsidR="00015EC2" w:rsidRPr="004176E3" w:rsidRDefault="00883380">
          <w:pPr>
            <w:pStyle w:val="TOC2"/>
            <w:rPr>
              <w:rFonts w:eastAsiaTheme="minorEastAsia" w:cstheme="minorBidi"/>
              <w:szCs w:val="20"/>
              <w:lang w:eastAsia="en-AU"/>
            </w:rPr>
          </w:pPr>
          <w:hyperlink w:anchor="_Toc531757046" w:history="1">
            <w:r w:rsidR="00015EC2" w:rsidRPr="004176E3">
              <w:rPr>
                <w:rStyle w:val="Hyperlink"/>
                <w:szCs w:val="20"/>
              </w:rPr>
              <w:t>4.</w:t>
            </w:r>
            <w:r w:rsidR="00015EC2" w:rsidRPr="004176E3">
              <w:rPr>
                <w:rFonts w:eastAsiaTheme="minorEastAsia" w:cstheme="minorBidi"/>
                <w:szCs w:val="20"/>
                <w:lang w:eastAsia="en-AU"/>
              </w:rPr>
              <w:tab/>
            </w:r>
            <w:r w:rsidR="00015EC2" w:rsidRPr="004176E3">
              <w:rPr>
                <w:rStyle w:val="Hyperlink"/>
                <w:szCs w:val="20"/>
              </w:rPr>
              <w:t>Dates of Operation</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_Toc531757046 \h </w:instrText>
            </w:r>
            <w:r w:rsidR="00015EC2" w:rsidRPr="004176E3">
              <w:rPr>
                <w:webHidden/>
                <w:szCs w:val="20"/>
              </w:rPr>
            </w:r>
            <w:r w:rsidR="00015EC2" w:rsidRPr="004176E3">
              <w:rPr>
                <w:webHidden/>
                <w:szCs w:val="20"/>
              </w:rPr>
              <w:fldChar w:fldCharType="separate"/>
            </w:r>
            <w:r w:rsidR="00B15E98">
              <w:rPr>
                <w:webHidden/>
                <w:szCs w:val="20"/>
              </w:rPr>
              <w:t>5</w:t>
            </w:r>
            <w:r w:rsidR="00015EC2" w:rsidRPr="004176E3">
              <w:rPr>
                <w:webHidden/>
                <w:szCs w:val="20"/>
              </w:rPr>
              <w:fldChar w:fldCharType="end"/>
            </w:r>
          </w:hyperlink>
        </w:p>
        <w:p w14:paraId="7F14D27F" w14:textId="5D46A662" w:rsidR="00015EC2" w:rsidRPr="004176E3" w:rsidRDefault="00015EC2">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047" w:history="1">
            <w:r w:rsidRPr="004176E3">
              <w:rPr>
                <w:rStyle w:val="Hyperlink"/>
                <w:rFonts w:asciiTheme="minorHAnsi" w:hAnsiTheme="minorHAnsi"/>
                <w:noProof/>
                <w:szCs w:val="20"/>
              </w:rPr>
              <w:t>Date of Effect of Pay Increase</w:t>
            </w:r>
            <w:r w:rsidRPr="004176E3">
              <w:rPr>
                <w:rFonts w:asciiTheme="minorHAnsi" w:hAnsiTheme="minorHAnsi"/>
                <w:noProof/>
                <w:webHidden/>
                <w:szCs w:val="20"/>
              </w:rPr>
              <w:tab/>
            </w:r>
            <w:r w:rsidRPr="004176E3">
              <w:rPr>
                <w:rFonts w:asciiTheme="minorHAnsi" w:hAnsiTheme="minorHAnsi"/>
                <w:noProof/>
                <w:webHidden/>
                <w:szCs w:val="20"/>
              </w:rPr>
              <w:fldChar w:fldCharType="begin"/>
            </w:r>
            <w:r w:rsidRPr="004176E3">
              <w:rPr>
                <w:rFonts w:asciiTheme="minorHAnsi" w:hAnsiTheme="minorHAnsi"/>
                <w:noProof/>
                <w:webHidden/>
                <w:szCs w:val="20"/>
              </w:rPr>
              <w:instrText xml:space="preserve"> PAGEREF _Toc531757047 \h </w:instrText>
            </w:r>
            <w:r w:rsidRPr="004176E3">
              <w:rPr>
                <w:rFonts w:asciiTheme="minorHAnsi" w:hAnsiTheme="minorHAnsi"/>
                <w:noProof/>
                <w:webHidden/>
                <w:szCs w:val="20"/>
              </w:rPr>
            </w:r>
            <w:r w:rsidRPr="004176E3">
              <w:rPr>
                <w:rFonts w:asciiTheme="minorHAnsi" w:hAnsiTheme="minorHAnsi"/>
                <w:noProof/>
                <w:webHidden/>
                <w:szCs w:val="20"/>
              </w:rPr>
              <w:fldChar w:fldCharType="separate"/>
            </w:r>
            <w:r w:rsidR="00B15E98">
              <w:rPr>
                <w:rFonts w:asciiTheme="minorHAnsi" w:hAnsiTheme="minorHAnsi"/>
                <w:noProof/>
                <w:webHidden/>
                <w:szCs w:val="20"/>
              </w:rPr>
              <w:t>5</w:t>
            </w:r>
            <w:r w:rsidRPr="004176E3">
              <w:rPr>
                <w:rFonts w:asciiTheme="minorHAnsi" w:hAnsiTheme="minorHAnsi"/>
                <w:noProof/>
                <w:webHidden/>
                <w:szCs w:val="20"/>
              </w:rPr>
              <w:fldChar w:fldCharType="end"/>
            </w:r>
          </w:hyperlink>
        </w:p>
        <w:p w14:paraId="5CDC5B67" w14:textId="77777777" w:rsidR="00015EC2" w:rsidRPr="004176E3" w:rsidRDefault="00883380">
          <w:pPr>
            <w:pStyle w:val="TOC2"/>
            <w:rPr>
              <w:rFonts w:eastAsiaTheme="minorEastAsia" w:cstheme="minorBidi"/>
              <w:szCs w:val="20"/>
              <w:lang w:eastAsia="en-AU"/>
            </w:rPr>
          </w:pPr>
          <w:hyperlink w:anchor="_Toc531757048" w:history="1">
            <w:r w:rsidR="00015EC2" w:rsidRPr="004176E3">
              <w:rPr>
                <w:rStyle w:val="Hyperlink"/>
                <w:szCs w:val="20"/>
              </w:rPr>
              <w:t>5.</w:t>
            </w:r>
            <w:r w:rsidR="00015EC2" w:rsidRPr="004176E3">
              <w:rPr>
                <w:rFonts w:eastAsiaTheme="minorEastAsia" w:cstheme="minorBidi"/>
                <w:szCs w:val="20"/>
                <w:lang w:eastAsia="en-AU"/>
              </w:rPr>
              <w:tab/>
            </w:r>
            <w:r w:rsidR="00015EC2" w:rsidRPr="004176E3">
              <w:rPr>
                <w:rStyle w:val="Hyperlink"/>
                <w:szCs w:val="20"/>
              </w:rPr>
              <w:t>Application of the Agreement</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_Toc531757048 \h </w:instrText>
            </w:r>
            <w:r w:rsidR="00015EC2" w:rsidRPr="004176E3">
              <w:rPr>
                <w:webHidden/>
                <w:szCs w:val="20"/>
              </w:rPr>
            </w:r>
            <w:r w:rsidR="00015EC2" w:rsidRPr="004176E3">
              <w:rPr>
                <w:webHidden/>
                <w:szCs w:val="20"/>
              </w:rPr>
              <w:fldChar w:fldCharType="separate"/>
            </w:r>
            <w:r w:rsidR="00B15E98">
              <w:rPr>
                <w:webHidden/>
                <w:szCs w:val="20"/>
              </w:rPr>
              <w:t>5</w:t>
            </w:r>
            <w:r w:rsidR="00015EC2" w:rsidRPr="004176E3">
              <w:rPr>
                <w:webHidden/>
                <w:szCs w:val="20"/>
              </w:rPr>
              <w:fldChar w:fldCharType="end"/>
            </w:r>
          </w:hyperlink>
        </w:p>
        <w:p w14:paraId="0CAB75A2" w14:textId="77777777" w:rsidR="00015EC2" w:rsidRPr="004176E3" w:rsidRDefault="00883380">
          <w:pPr>
            <w:pStyle w:val="TOC2"/>
            <w:rPr>
              <w:rFonts w:eastAsiaTheme="minorEastAsia" w:cstheme="minorBidi"/>
              <w:szCs w:val="20"/>
              <w:lang w:eastAsia="en-AU"/>
            </w:rPr>
          </w:pPr>
          <w:hyperlink w:anchor="_Toc531757049" w:history="1">
            <w:r w:rsidR="00015EC2" w:rsidRPr="004176E3">
              <w:rPr>
                <w:rStyle w:val="Hyperlink"/>
                <w:szCs w:val="20"/>
              </w:rPr>
              <w:t>6.</w:t>
            </w:r>
            <w:r w:rsidR="00015EC2" w:rsidRPr="004176E3">
              <w:rPr>
                <w:rFonts w:eastAsiaTheme="minorEastAsia" w:cstheme="minorBidi"/>
                <w:szCs w:val="20"/>
                <w:lang w:eastAsia="en-AU"/>
              </w:rPr>
              <w:tab/>
            </w:r>
            <w:r w:rsidR="00015EC2" w:rsidRPr="004176E3">
              <w:rPr>
                <w:rStyle w:val="Hyperlink"/>
                <w:szCs w:val="20"/>
              </w:rPr>
              <w:t>Delegation</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_Toc531757049 \h </w:instrText>
            </w:r>
            <w:r w:rsidR="00015EC2" w:rsidRPr="004176E3">
              <w:rPr>
                <w:webHidden/>
                <w:szCs w:val="20"/>
              </w:rPr>
            </w:r>
            <w:r w:rsidR="00015EC2" w:rsidRPr="004176E3">
              <w:rPr>
                <w:webHidden/>
                <w:szCs w:val="20"/>
              </w:rPr>
              <w:fldChar w:fldCharType="separate"/>
            </w:r>
            <w:r w:rsidR="00B15E98">
              <w:rPr>
                <w:webHidden/>
                <w:szCs w:val="20"/>
              </w:rPr>
              <w:t>6</w:t>
            </w:r>
            <w:r w:rsidR="00015EC2" w:rsidRPr="004176E3">
              <w:rPr>
                <w:webHidden/>
                <w:szCs w:val="20"/>
              </w:rPr>
              <w:fldChar w:fldCharType="end"/>
            </w:r>
          </w:hyperlink>
        </w:p>
        <w:p w14:paraId="28CC7AF4" w14:textId="77777777" w:rsidR="00015EC2" w:rsidRPr="004176E3" w:rsidRDefault="00883380">
          <w:pPr>
            <w:pStyle w:val="TOC2"/>
            <w:rPr>
              <w:rFonts w:eastAsiaTheme="minorEastAsia" w:cstheme="minorBidi"/>
              <w:szCs w:val="20"/>
              <w:lang w:eastAsia="en-AU"/>
            </w:rPr>
          </w:pPr>
          <w:hyperlink w:anchor="_Toc531757050" w:history="1">
            <w:r w:rsidR="00015EC2" w:rsidRPr="004176E3">
              <w:rPr>
                <w:rStyle w:val="Hyperlink"/>
                <w:szCs w:val="20"/>
              </w:rPr>
              <w:t>7.</w:t>
            </w:r>
            <w:r w:rsidR="00015EC2" w:rsidRPr="004176E3">
              <w:rPr>
                <w:rFonts w:eastAsiaTheme="minorEastAsia" w:cstheme="minorBidi"/>
                <w:szCs w:val="20"/>
                <w:lang w:eastAsia="en-AU"/>
              </w:rPr>
              <w:tab/>
            </w:r>
            <w:r w:rsidR="00015EC2" w:rsidRPr="004176E3">
              <w:rPr>
                <w:rStyle w:val="Hyperlink"/>
                <w:szCs w:val="20"/>
              </w:rPr>
              <w:t>Definitions</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_Toc531757050 \h </w:instrText>
            </w:r>
            <w:r w:rsidR="00015EC2" w:rsidRPr="004176E3">
              <w:rPr>
                <w:webHidden/>
                <w:szCs w:val="20"/>
              </w:rPr>
            </w:r>
            <w:r w:rsidR="00015EC2" w:rsidRPr="004176E3">
              <w:rPr>
                <w:webHidden/>
                <w:szCs w:val="20"/>
              </w:rPr>
              <w:fldChar w:fldCharType="separate"/>
            </w:r>
            <w:r w:rsidR="00B15E98">
              <w:rPr>
                <w:webHidden/>
                <w:szCs w:val="20"/>
              </w:rPr>
              <w:t>6</w:t>
            </w:r>
            <w:r w:rsidR="00015EC2" w:rsidRPr="004176E3">
              <w:rPr>
                <w:webHidden/>
                <w:szCs w:val="20"/>
              </w:rPr>
              <w:fldChar w:fldCharType="end"/>
            </w:r>
          </w:hyperlink>
        </w:p>
        <w:p w14:paraId="4795B7D5" w14:textId="77777777" w:rsidR="00015EC2" w:rsidRPr="004176E3" w:rsidRDefault="00883380">
          <w:pPr>
            <w:pStyle w:val="TOC2"/>
            <w:rPr>
              <w:rFonts w:eastAsiaTheme="minorEastAsia" w:cstheme="minorBidi"/>
              <w:szCs w:val="20"/>
              <w:lang w:eastAsia="en-AU"/>
            </w:rPr>
          </w:pPr>
          <w:hyperlink w:anchor="_Toc531757051" w:history="1">
            <w:r w:rsidR="00015EC2" w:rsidRPr="004176E3">
              <w:rPr>
                <w:rStyle w:val="Hyperlink"/>
                <w:szCs w:val="20"/>
              </w:rPr>
              <w:t>PART 2 - ATTENDANCE</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_Toc531757051 \h </w:instrText>
            </w:r>
            <w:r w:rsidR="00015EC2" w:rsidRPr="004176E3">
              <w:rPr>
                <w:webHidden/>
                <w:szCs w:val="20"/>
              </w:rPr>
            </w:r>
            <w:r w:rsidR="00015EC2" w:rsidRPr="004176E3">
              <w:rPr>
                <w:webHidden/>
                <w:szCs w:val="20"/>
              </w:rPr>
              <w:fldChar w:fldCharType="separate"/>
            </w:r>
            <w:r w:rsidR="00B15E98">
              <w:rPr>
                <w:webHidden/>
                <w:szCs w:val="20"/>
              </w:rPr>
              <w:t>8</w:t>
            </w:r>
            <w:r w:rsidR="00015EC2" w:rsidRPr="004176E3">
              <w:rPr>
                <w:webHidden/>
                <w:szCs w:val="20"/>
              </w:rPr>
              <w:fldChar w:fldCharType="end"/>
            </w:r>
          </w:hyperlink>
        </w:p>
        <w:p w14:paraId="55BA545F" w14:textId="77777777" w:rsidR="00015EC2" w:rsidRPr="004176E3" w:rsidRDefault="00883380">
          <w:pPr>
            <w:pStyle w:val="TOC2"/>
            <w:rPr>
              <w:rFonts w:eastAsiaTheme="minorEastAsia" w:cstheme="minorBidi"/>
              <w:szCs w:val="20"/>
              <w:lang w:eastAsia="en-AU"/>
            </w:rPr>
          </w:pPr>
          <w:hyperlink w:anchor="_Toc531757052" w:history="1">
            <w:r w:rsidR="00015EC2" w:rsidRPr="004176E3">
              <w:rPr>
                <w:rStyle w:val="Hyperlink"/>
                <w:szCs w:val="20"/>
              </w:rPr>
              <w:t>8.</w:t>
            </w:r>
            <w:r w:rsidR="00015EC2" w:rsidRPr="004176E3">
              <w:rPr>
                <w:rFonts w:eastAsiaTheme="minorEastAsia" w:cstheme="minorBidi"/>
                <w:szCs w:val="20"/>
                <w:lang w:eastAsia="en-AU"/>
              </w:rPr>
              <w:tab/>
            </w:r>
            <w:r w:rsidR="00015EC2" w:rsidRPr="004176E3">
              <w:rPr>
                <w:rStyle w:val="Hyperlink"/>
                <w:szCs w:val="20"/>
              </w:rPr>
              <w:t>Hours of Duty and Flexible Working Arrangements</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_Toc531757052 \h </w:instrText>
            </w:r>
            <w:r w:rsidR="00015EC2" w:rsidRPr="004176E3">
              <w:rPr>
                <w:webHidden/>
                <w:szCs w:val="20"/>
              </w:rPr>
            </w:r>
            <w:r w:rsidR="00015EC2" w:rsidRPr="004176E3">
              <w:rPr>
                <w:webHidden/>
                <w:szCs w:val="20"/>
              </w:rPr>
              <w:fldChar w:fldCharType="separate"/>
            </w:r>
            <w:r w:rsidR="00B15E98">
              <w:rPr>
                <w:webHidden/>
                <w:szCs w:val="20"/>
              </w:rPr>
              <w:t>8</w:t>
            </w:r>
            <w:r w:rsidR="00015EC2" w:rsidRPr="004176E3">
              <w:rPr>
                <w:webHidden/>
                <w:szCs w:val="20"/>
              </w:rPr>
              <w:fldChar w:fldCharType="end"/>
            </w:r>
          </w:hyperlink>
        </w:p>
        <w:p w14:paraId="6843B33A" w14:textId="771707CC"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053" w:history="1">
            <w:r w:rsidR="00015EC2" w:rsidRPr="004176E3">
              <w:rPr>
                <w:rStyle w:val="Hyperlink"/>
                <w:rFonts w:asciiTheme="minorHAnsi" w:hAnsiTheme="minorHAnsi"/>
                <w:noProof/>
                <w:szCs w:val="20"/>
              </w:rPr>
              <w:t>Flexible Working Arrangements</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_Toc531757053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8</w:t>
            </w:r>
            <w:r w:rsidR="00015EC2" w:rsidRPr="004176E3">
              <w:rPr>
                <w:rFonts w:asciiTheme="minorHAnsi" w:hAnsiTheme="minorHAnsi"/>
                <w:noProof/>
                <w:webHidden/>
                <w:szCs w:val="20"/>
              </w:rPr>
              <w:fldChar w:fldCharType="end"/>
            </w:r>
          </w:hyperlink>
        </w:p>
        <w:p w14:paraId="083F956F" w14:textId="5CE0440E"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054" w:history="1">
            <w:r w:rsidR="00015EC2" w:rsidRPr="004176E3">
              <w:rPr>
                <w:rStyle w:val="Hyperlink"/>
                <w:rFonts w:asciiTheme="minorHAnsi" w:hAnsiTheme="minorHAnsi"/>
                <w:noProof/>
                <w:szCs w:val="20"/>
              </w:rPr>
              <w:t>Part-time Employees and Part-time Working Arrangements</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_Toc531757054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8</w:t>
            </w:r>
            <w:r w:rsidR="00015EC2" w:rsidRPr="004176E3">
              <w:rPr>
                <w:rFonts w:asciiTheme="minorHAnsi" w:hAnsiTheme="minorHAnsi"/>
                <w:noProof/>
                <w:webHidden/>
                <w:szCs w:val="20"/>
              </w:rPr>
              <w:fldChar w:fldCharType="end"/>
            </w:r>
          </w:hyperlink>
        </w:p>
        <w:p w14:paraId="0A54833E" w14:textId="45E09A2D" w:rsidR="00015EC2" w:rsidRPr="004176E3" w:rsidRDefault="00883380">
          <w:pPr>
            <w:pStyle w:val="TOC2"/>
            <w:rPr>
              <w:rFonts w:eastAsiaTheme="minorEastAsia" w:cstheme="minorBidi"/>
              <w:szCs w:val="20"/>
              <w:lang w:eastAsia="en-AU"/>
            </w:rPr>
          </w:pPr>
          <w:hyperlink w:anchor="_Toc531757055" w:history="1">
            <w:r w:rsidR="00015EC2" w:rsidRPr="004176E3">
              <w:rPr>
                <w:rStyle w:val="Hyperlink"/>
                <w:szCs w:val="20"/>
              </w:rPr>
              <w:t>9.</w:t>
            </w:r>
            <w:r w:rsidR="00015EC2" w:rsidRPr="004176E3">
              <w:rPr>
                <w:rFonts w:eastAsiaTheme="minorEastAsia" w:cstheme="minorBidi"/>
                <w:szCs w:val="20"/>
                <w:lang w:eastAsia="en-AU"/>
              </w:rPr>
              <w:tab/>
            </w:r>
            <w:r w:rsidR="008D1938">
              <w:rPr>
                <w:rStyle w:val="Hyperlink"/>
                <w:szCs w:val="20"/>
              </w:rPr>
              <w:t>Casual E</w:t>
            </w:r>
            <w:r w:rsidR="00015EC2" w:rsidRPr="004176E3">
              <w:rPr>
                <w:rStyle w:val="Hyperlink"/>
                <w:szCs w:val="20"/>
              </w:rPr>
              <w:t>mployment</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_Toc531757055 \h </w:instrText>
            </w:r>
            <w:r w:rsidR="00015EC2" w:rsidRPr="004176E3">
              <w:rPr>
                <w:webHidden/>
                <w:szCs w:val="20"/>
              </w:rPr>
            </w:r>
            <w:r w:rsidR="00015EC2" w:rsidRPr="004176E3">
              <w:rPr>
                <w:webHidden/>
                <w:szCs w:val="20"/>
              </w:rPr>
              <w:fldChar w:fldCharType="separate"/>
            </w:r>
            <w:r w:rsidR="00B15E98">
              <w:rPr>
                <w:webHidden/>
                <w:szCs w:val="20"/>
              </w:rPr>
              <w:t>9</w:t>
            </w:r>
            <w:r w:rsidR="00015EC2" w:rsidRPr="004176E3">
              <w:rPr>
                <w:webHidden/>
                <w:szCs w:val="20"/>
              </w:rPr>
              <w:fldChar w:fldCharType="end"/>
            </w:r>
          </w:hyperlink>
        </w:p>
        <w:p w14:paraId="673B92AD" w14:textId="6C2FEE10" w:rsidR="00015EC2" w:rsidRPr="004176E3" w:rsidRDefault="001F0DA1">
          <w:pPr>
            <w:pStyle w:val="TOC2"/>
            <w:rPr>
              <w:rFonts w:eastAsiaTheme="minorEastAsia" w:cstheme="minorBidi"/>
              <w:szCs w:val="20"/>
              <w:lang w:eastAsia="en-AU"/>
            </w:rPr>
          </w:pPr>
          <w:r w:rsidRPr="004176E3">
            <w:t xml:space="preserve">PART 3 - </w:t>
          </w:r>
          <w:hyperlink w:anchor="_Toc531757056" w:history="1">
            <w:r w:rsidR="00015EC2" w:rsidRPr="004176E3">
              <w:rPr>
                <w:rStyle w:val="Hyperlink"/>
                <w:szCs w:val="20"/>
              </w:rPr>
              <w:t>REMUNERATION PACKAGE AND RELATED BENEFITS</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_Toc531757056 \h </w:instrText>
            </w:r>
            <w:r w:rsidR="00015EC2" w:rsidRPr="004176E3">
              <w:rPr>
                <w:webHidden/>
                <w:szCs w:val="20"/>
              </w:rPr>
            </w:r>
            <w:r w:rsidR="00015EC2" w:rsidRPr="004176E3">
              <w:rPr>
                <w:webHidden/>
                <w:szCs w:val="20"/>
              </w:rPr>
              <w:fldChar w:fldCharType="separate"/>
            </w:r>
            <w:r w:rsidR="00B15E98">
              <w:rPr>
                <w:webHidden/>
                <w:szCs w:val="20"/>
              </w:rPr>
              <w:t>10</w:t>
            </w:r>
            <w:r w:rsidR="00015EC2" w:rsidRPr="004176E3">
              <w:rPr>
                <w:webHidden/>
                <w:szCs w:val="20"/>
              </w:rPr>
              <w:fldChar w:fldCharType="end"/>
            </w:r>
          </w:hyperlink>
        </w:p>
        <w:p w14:paraId="7376D6AE" w14:textId="77777777" w:rsidR="00015EC2" w:rsidRPr="004176E3" w:rsidRDefault="00883380">
          <w:pPr>
            <w:pStyle w:val="TOC2"/>
            <w:rPr>
              <w:rFonts w:eastAsiaTheme="minorEastAsia" w:cstheme="minorBidi"/>
              <w:szCs w:val="20"/>
              <w:lang w:eastAsia="en-AU"/>
            </w:rPr>
          </w:pPr>
          <w:hyperlink w:anchor="_Toc531757057" w:history="1">
            <w:r w:rsidR="00015EC2" w:rsidRPr="004176E3">
              <w:rPr>
                <w:rStyle w:val="Hyperlink"/>
                <w:szCs w:val="20"/>
              </w:rPr>
              <w:t>10.</w:t>
            </w:r>
            <w:r w:rsidR="00015EC2" w:rsidRPr="004176E3">
              <w:rPr>
                <w:rFonts w:eastAsiaTheme="minorEastAsia" w:cstheme="minorBidi"/>
                <w:szCs w:val="20"/>
                <w:lang w:eastAsia="en-AU"/>
              </w:rPr>
              <w:tab/>
            </w:r>
            <w:r w:rsidR="00015EC2" w:rsidRPr="004176E3">
              <w:rPr>
                <w:rStyle w:val="Hyperlink"/>
                <w:szCs w:val="20"/>
              </w:rPr>
              <w:t>Salary</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_Toc531757057 \h </w:instrText>
            </w:r>
            <w:r w:rsidR="00015EC2" w:rsidRPr="004176E3">
              <w:rPr>
                <w:webHidden/>
                <w:szCs w:val="20"/>
              </w:rPr>
            </w:r>
            <w:r w:rsidR="00015EC2" w:rsidRPr="004176E3">
              <w:rPr>
                <w:webHidden/>
                <w:szCs w:val="20"/>
              </w:rPr>
              <w:fldChar w:fldCharType="separate"/>
            </w:r>
            <w:r w:rsidR="00B15E98">
              <w:rPr>
                <w:webHidden/>
                <w:szCs w:val="20"/>
              </w:rPr>
              <w:t>10</w:t>
            </w:r>
            <w:r w:rsidR="00015EC2" w:rsidRPr="004176E3">
              <w:rPr>
                <w:webHidden/>
                <w:szCs w:val="20"/>
              </w:rPr>
              <w:fldChar w:fldCharType="end"/>
            </w:r>
          </w:hyperlink>
        </w:p>
        <w:p w14:paraId="3116B744" w14:textId="229FB191"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058" w:history="1">
            <w:r w:rsidR="00015EC2" w:rsidRPr="004176E3">
              <w:rPr>
                <w:rStyle w:val="Hyperlink"/>
                <w:rFonts w:asciiTheme="minorHAnsi" w:hAnsiTheme="minorHAnsi"/>
                <w:noProof/>
                <w:szCs w:val="20"/>
              </w:rPr>
              <w:t>Base Salary on Commencement</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_Toc531757058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10</w:t>
            </w:r>
            <w:r w:rsidR="00015EC2" w:rsidRPr="004176E3">
              <w:rPr>
                <w:rFonts w:asciiTheme="minorHAnsi" w:hAnsiTheme="minorHAnsi"/>
                <w:noProof/>
                <w:webHidden/>
                <w:szCs w:val="20"/>
              </w:rPr>
              <w:fldChar w:fldCharType="end"/>
            </w:r>
          </w:hyperlink>
        </w:p>
        <w:p w14:paraId="4F816E50" w14:textId="636BD167"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059" w:history="1">
            <w:r w:rsidR="00015EC2" w:rsidRPr="004176E3">
              <w:rPr>
                <w:rStyle w:val="Hyperlink"/>
                <w:rFonts w:asciiTheme="minorHAnsi" w:hAnsiTheme="minorHAnsi"/>
                <w:noProof/>
                <w:szCs w:val="20"/>
              </w:rPr>
              <w:t>Base Salary Increases</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_Toc531757059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11</w:t>
            </w:r>
            <w:r w:rsidR="00015EC2" w:rsidRPr="004176E3">
              <w:rPr>
                <w:rFonts w:asciiTheme="minorHAnsi" w:hAnsiTheme="minorHAnsi"/>
                <w:noProof/>
                <w:webHidden/>
                <w:szCs w:val="20"/>
              </w:rPr>
              <w:fldChar w:fldCharType="end"/>
            </w:r>
          </w:hyperlink>
        </w:p>
        <w:p w14:paraId="3371DF43" w14:textId="3A4D526E"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060" w:history="1">
            <w:r w:rsidR="00015EC2" w:rsidRPr="004176E3">
              <w:rPr>
                <w:rStyle w:val="Hyperlink"/>
                <w:rFonts w:asciiTheme="minorHAnsi" w:hAnsiTheme="minorHAnsi"/>
                <w:noProof/>
                <w:szCs w:val="20"/>
              </w:rPr>
              <w:t>Incremental Advancement</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_Toc531757060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11</w:t>
            </w:r>
            <w:r w:rsidR="00015EC2" w:rsidRPr="004176E3">
              <w:rPr>
                <w:rFonts w:asciiTheme="minorHAnsi" w:hAnsiTheme="minorHAnsi"/>
                <w:noProof/>
                <w:webHidden/>
                <w:szCs w:val="20"/>
              </w:rPr>
              <w:fldChar w:fldCharType="end"/>
            </w:r>
          </w:hyperlink>
        </w:p>
        <w:p w14:paraId="328ECBE8" w14:textId="77777777" w:rsidR="00015EC2" w:rsidRPr="004176E3" w:rsidRDefault="00883380">
          <w:pPr>
            <w:pStyle w:val="TOC2"/>
            <w:rPr>
              <w:rFonts w:eastAsiaTheme="minorEastAsia" w:cstheme="minorBidi"/>
              <w:szCs w:val="20"/>
              <w:lang w:eastAsia="en-AU"/>
            </w:rPr>
          </w:pPr>
          <w:hyperlink w:anchor="_Toc531757061" w:history="1">
            <w:r w:rsidR="00015EC2" w:rsidRPr="004176E3">
              <w:rPr>
                <w:rStyle w:val="Hyperlink"/>
                <w:szCs w:val="20"/>
              </w:rPr>
              <w:t>11.</w:t>
            </w:r>
            <w:r w:rsidR="00015EC2" w:rsidRPr="004176E3">
              <w:rPr>
                <w:rFonts w:eastAsiaTheme="minorEastAsia" w:cstheme="minorBidi"/>
                <w:szCs w:val="20"/>
                <w:lang w:eastAsia="en-AU"/>
              </w:rPr>
              <w:tab/>
            </w:r>
            <w:r w:rsidR="00015EC2" w:rsidRPr="004176E3">
              <w:rPr>
                <w:rStyle w:val="Hyperlink"/>
                <w:szCs w:val="20"/>
              </w:rPr>
              <w:t>Parking Facilities</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_Toc531757061 \h </w:instrText>
            </w:r>
            <w:r w:rsidR="00015EC2" w:rsidRPr="004176E3">
              <w:rPr>
                <w:webHidden/>
                <w:szCs w:val="20"/>
              </w:rPr>
            </w:r>
            <w:r w:rsidR="00015EC2" w:rsidRPr="004176E3">
              <w:rPr>
                <w:webHidden/>
                <w:szCs w:val="20"/>
              </w:rPr>
              <w:fldChar w:fldCharType="separate"/>
            </w:r>
            <w:r w:rsidR="00B15E98">
              <w:rPr>
                <w:webHidden/>
                <w:szCs w:val="20"/>
              </w:rPr>
              <w:t>12</w:t>
            </w:r>
            <w:r w:rsidR="00015EC2" w:rsidRPr="004176E3">
              <w:rPr>
                <w:webHidden/>
                <w:szCs w:val="20"/>
              </w:rPr>
              <w:fldChar w:fldCharType="end"/>
            </w:r>
          </w:hyperlink>
        </w:p>
        <w:p w14:paraId="2B315076" w14:textId="77777777" w:rsidR="00015EC2" w:rsidRPr="004176E3" w:rsidRDefault="00883380">
          <w:pPr>
            <w:pStyle w:val="TOC2"/>
            <w:rPr>
              <w:rFonts w:eastAsiaTheme="minorEastAsia" w:cstheme="minorBidi"/>
              <w:szCs w:val="20"/>
              <w:lang w:eastAsia="en-AU"/>
            </w:rPr>
          </w:pPr>
          <w:hyperlink w:anchor="_Toc531757062" w:history="1">
            <w:r w:rsidR="00015EC2" w:rsidRPr="004176E3">
              <w:rPr>
                <w:rStyle w:val="Hyperlink"/>
                <w:szCs w:val="20"/>
              </w:rPr>
              <w:t>12.</w:t>
            </w:r>
            <w:r w:rsidR="00015EC2" w:rsidRPr="004176E3">
              <w:rPr>
                <w:rFonts w:eastAsiaTheme="minorEastAsia" w:cstheme="minorBidi"/>
                <w:szCs w:val="20"/>
                <w:lang w:eastAsia="en-AU"/>
              </w:rPr>
              <w:tab/>
            </w:r>
            <w:r w:rsidR="00015EC2" w:rsidRPr="004176E3">
              <w:rPr>
                <w:rStyle w:val="Hyperlink"/>
                <w:szCs w:val="20"/>
              </w:rPr>
              <w:t>Fitness Allowance</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_Toc531757062 \h </w:instrText>
            </w:r>
            <w:r w:rsidR="00015EC2" w:rsidRPr="004176E3">
              <w:rPr>
                <w:webHidden/>
                <w:szCs w:val="20"/>
              </w:rPr>
            </w:r>
            <w:r w:rsidR="00015EC2" w:rsidRPr="004176E3">
              <w:rPr>
                <w:webHidden/>
                <w:szCs w:val="20"/>
              </w:rPr>
              <w:fldChar w:fldCharType="separate"/>
            </w:r>
            <w:r w:rsidR="00B15E98">
              <w:rPr>
                <w:webHidden/>
                <w:szCs w:val="20"/>
              </w:rPr>
              <w:t>12</w:t>
            </w:r>
            <w:r w:rsidR="00015EC2" w:rsidRPr="004176E3">
              <w:rPr>
                <w:webHidden/>
                <w:szCs w:val="20"/>
              </w:rPr>
              <w:fldChar w:fldCharType="end"/>
            </w:r>
          </w:hyperlink>
        </w:p>
        <w:p w14:paraId="1DE875CB" w14:textId="77777777" w:rsidR="00015EC2" w:rsidRPr="004176E3" w:rsidRDefault="00883380">
          <w:pPr>
            <w:pStyle w:val="TOC2"/>
            <w:rPr>
              <w:rFonts w:eastAsiaTheme="minorEastAsia" w:cstheme="minorBidi"/>
              <w:szCs w:val="20"/>
              <w:lang w:eastAsia="en-AU"/>
            </w:rPr>
          </w:pPr>
          <w:hyperlink w:anchor="_Toc531757063" w:history="1">
            <w:r w:rsidR="00015EC2" w:rsidRPr="004176E3">
              <w:rPr>
                <w:rStyle w:val="Hyperlink"/>
                <w:szCs w:val="20"/>
              </w:rPr>
              <w:t>13.</w:t>
            </w:r>
            <w:r w:rsidR="00015EC2" w:rsidRPr="004176E3">
              <w:rPr>
                <w:rFonts w:eastAsiaTheme="minorEastAsia" w:cstheme="minorBidi"/>
                <w:szCs w:val="20"/>
                <w:lang w:eastAsia="en-AU"/>
              </w:rPr>
              <w:tab/>
            </w:r>
            <w:r w:rsidR="00015EC2" w:rsidRPr="004176E3">
              <w:rPr>
                <w:rStyle w:val="Hyperlink"/>
                <w:szCs w:val="20"/>
              </w:rPr>
              <w:t>Flexible Remuneration Packaging (Salary Packaging)</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_Toc531757063 \h </w:instrText>
            </w:r>
            <w:r w:rsidR="00015EC2" w:rsidRPr="004176E3">
              <w:rPr>
                <w:webHidden/>
                <w:szCs w:val="20"/>
              </w:rPr>
            </w:r>
            <w:r w:rsidR="00015EC2" w:rsidRPr="004176E3">
              <w:rPr>
                <w:webHidden/>
                <w:szCs w:val="20"/>
              </w:rPr>
              <w:fldChar w:fldCharType="separate"/>
            </w:r>
            <w:r w:rsidR="00B15E98">
              <w:rPr>
                <w:webHidden/>
                <w:szCs w:val="20"/>
              </w:rPr>
              <w:t>12</w:t>
            </w:r>
            <w:r w:rsidR="00015EC2" w:rsidRPr="004176E3">
              <w:rPr>
                <w:webHidden/>
                <w:szCs w:val="20"/>
              </w:rPr>
              <w:fldChar w:fldCharType="end"/>
            </w:r>
          </w:hyperlink>
        </w:p>
        <w:p w14:paraId="79FBA5B0" w14:textId="77777777" w:rsidR="00015EC2" w:rsidRPr="004176E3" w:rsidRDefault="00883380">
          <w:pPr>
            <w:pStyle w:val="TOC2"/>
            <w:rPr>
              <w:rFonts w:eastAsiaTheme="minorEastAsia" w:cstheme="minorBidi"/>
              <w:szCs w:val="20"/>
              <w:lang w:eastAsia="en-AU"/>
            </w:rPr>
          </w:pPr>
          <w:hyperlink w:anchor="_Toc531757064" w:history="1">
            <w:r w:rsidR="00015EC2" w:rsidRPr="004176E3">
              <w:rPr>
                <w:rStyle w:val="Hyperlink"/>
                <w:szCs w:val="20"/>
              </w:rPr>
              <w:t>14.</w:t>
            </w:r>
            <w:r w:rsidR="00015EC2" w:rsidRPr="004176E3">
              <w:rPr>
                <w:rFonts w:eastAsiaTheme="minorEastAsia" w:cstheme="minorBidi"/>
                <w:szCs w:val="20"/>
                <w:lang w:eastAsia="en-AU"/>
              </w:rPr>
              <w:tab/>
            </w:r>
            <w:r w:rsidR="00015EC2" w:rsidRPr="004176E3">
              <w:rPr>
                <w:rStyle w:val="Hyperlink"/>
                <w:szCs w:val="20"/>
              </w:rPr>
              <w:t>Superannuation</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_Toc531757064 \h </w:instrText>
            </w:r>
            <w:r w:rsidR="00015EC2" w:rsidRPr="004176E3">
              <w:rPr>
                <w:webHidden/>
                <w:szCs w:val="20"/>
              </w:rPr>
            </w:r>
            <w:r w:rsidR="00015EC2" w:rsidRPr="004176E3">
              <w:rPr>
                <w:webHidden/>
                <w:szCs w:val="20"/>
              </w:rPr>
              <w:fldChar w:fldCharType="separate"/>
            </w:r>
            <w:r w:rsidR="00B15E98">
              <w:rPr>
                <w:webHidden/>
                <w:szCs w:val="20"/>
              </w:rPr>
              <w:t>12</w:t>
            </w:r>
            <w:r w:rsidR="00015EC2" w:rsidRPr="004176E3">
              <w:rPr>
                <w:webHidden/>
                <w:szCs w:val="20"/>
              </w:rPr>
              <w:fldChar w:fldCharType="end"/>
            </w:r>
          </w:hyperlink>
        </w:p>
        <w:p w14:paraId="461052F0" w14:textId="77777777" w:rsidR="00015EC2" w:rsidRPr="004176E3" w:rsidRDefault="00883380">
          <w:pPr>
            <w:pStyle w:val="TOC2"/>
            <w:rPr>
              <w:rFonts w:eastAsiaTheme="minorEastAsia" w:cstheme="minorBidi"/>
              <w:szCs w:val="20"/>
              <w:lang w:eastAsia="en-AU"/>
            </w:rPr>
          </w:pPr>
          <w:hyperlink w:anchor="_Toc531757065" w:history="1">
            <w:r w:rsidR="00015EC2" w:rsidRPr="004176E3">
              <w:rPr>
                <w:rStyle w:val="Hyperlink"/>
                <w:szCs w:val="20"/>
              </w:rPr>
              <w:t>15.</w:t>
            </w:r>
            <w:r w:rsidR="00015EC2" w:rsidRPr="004176E3">
              <w:rPr>
                <w:rFonts w:eastAsiaTheme="minorEastAsia" w:cstheme="minorBidi"/>
                <w:szCs w:val="20"/>
                <w:lang w:eastAsia="en-AU"/>
              </w:rPr>
              <w:tab/>
            </w:r>
            <w:r w:rsidR="00015EC2" w:rsidRPr="004176E3">
              <w:rPr>
                <w:rStyle w:val="Hyperlink"/>
                <w:szCs w:val="20"/>
              </w:rPr>
              <w:t>Higher Duties Allowance</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_Toc531757065 \h </w:instrText>
            </w:r>
            <w:r w:rsidR="00015EC2" w:rsidRPr="004176E3">
              <w:rPr>
                <w:webHidden/>
                <w:szCs w:val="20"/>
              </w:rPr>
            </w:r>
            <w:r w:rsidR="00015EC2" w:rsidRPr="004176E3">
              <w:rPr>
                <w:webHidden/>
                <w:szCs w:val="20"/>
              </w:rPr>
              <w:fldChar w:fldCharType="separate"/>
            </w:r>
            <w:r w:rsidR="00B15E98">
              <w:rPr>
                <w:webHidden/>
                <w:szCs w:val="20"/>
              </w:rPr>
              <w:t>13</w:t>
            </w:r>
            <w:r w:rsidR="00015EC2" w:rsidRPr="004176E3">
              <w:rPr>
                <w:webHidden/>
                <w:szCs w:val="20"/>
              </w:rPr>
              <w:fldChar w:fldCharType="end"/>
            </w:r>
          </w:hyperlink>
        </w:p>
        <w:p w14:paraId="7B4AA0B8" w14:textId="77777777" w:rsidR="00015EC2" w:rsidRPr="004176E3" w:rsidRDefault="00883380">
          <w:pPr>
            <w:pStyle w:val="TOC2"/>
            <w:rPr>
              <w:rFonts w:eastAsiaTheme="minorEastAsia" w:cstheme="minorBidi"/>
              <w:szCs w:val="20"/>
              <w:lang w:eastAsia="en-AU"/>
            </w:rPr>
          </w:pPr>
          <w:hyperlink w:anchor="_Toc531757066" w:history="1">
            <w:r w:rsidR="00015EC2" w:rsidRPr="004176E3">
              <w:rPr>
                <w:rStyle w:val="Hyperlink"/>
                <w:szCs w:val="20"/>
              </w:rPr>
              <w:t>16.</w:t>
            </w:r>
            <w:r w:rsidR="00015EC2" w:rsidRPr="004176E3">
              <w:rPr>
                <w:rFonts w:eastAsiaTheme="minorEastAsia" w:cstheme="minorBidi"/>
                <w:szCs w:val="20"/>
                <w:lang w:eastAsia="en-AU"/>
              </w:rPr>
              <w:tab/>
            </w:r>
            <w:r w:rsidR="00015EC2" w:rsidRPr="004176E3">
              <w:rPr>
                <w:rStyle w:val="Hyperlink"/>
                <w:szCs w:val="20"/>
              </w:rPr>
              <w:t>Travel</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_Toc531757066 \h </w:instrText>
            </w:r>
            <w:r w:rsidR="00015EC2" w:rsidRPr="004176E3">
              <w:rPr>
                <w:webHidden/>
                <w:szCs w:val="20"/>
              </w:rPr>
            </w:r>
            <w:r w:rsidR="00015EC2" w:rsidRPr="004176E3">
              <w:rPr>
                <w:webHidden/>
                <w:szCs w:val="20"/>
              </w:rPr>
              <w:fldChar w:fldCharType="separate"/>
            </w:r>
            <w:r w:rsidR="00B15E98">
              <w:rPr>
                <w:webHidden/>
                <w:szCs w:val="20"/>
              </w:rPr>
              <w:t>13</w:t>
            </w:r>
            <w:r w:rsidR="00015EC2" w:rsidRPr="004176E3">
              <w:rPr>
                <w:webHidden/>
                <w:szCs w:val="20"/>
              </w:rPr>
              <w:fldChar w:fldCharType="end"/>
            </w:r>
          </w:hyperlink>
        </w:p>
        <w:p w14:paraId="7904A362" w14:textId="43602306"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067" w:history="1">
            <w:r w:rsidR="00015EC2" w:rsidRPr="004176E3">
              <w:rPr>
                <w:rStyle w:val="Hyperlink"/>
                <w:rFonts w:asciiTheme="minorHAnsi" w:hAnsiTheme="minorHAnsi"/>
                <w:noProof/>
                <w:szCs w:val="20"/>
              </w:rPr>
              <w:t>General</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_Toc531757067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13</w:t>
            </w:r>
            <w:r w:rsidR="00015EC2" w:rsidRPr="004176E3">
              <w:rPr>
                <w:rFonts w:asciiTheme="minorHAnsi" w:hAnsiTheme="minorHAnsi"/>
                <w:noProof/>
                <w:webHidden/>
                <w:szCs w:val="20"/>
              </w:rPr>
              <w:fldChar w:fldCharType="end"/>
            </w:r>
          </w:hyperlink>
        </w:p>
        <w:p w14:paraId="41FCE00F" w14:textId="5A2C6795"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068" w:history="1">
            <w:r w:rsidR="00015EC2" w:rsidRPr="004176E3">
              <w:rPr>
                <w:rStyle w:val="Hyperlink"/>
                <w:rFonts w:asciiTheme="minorHAnsi" w:hAnsiTheme="minorHAnsi"/>
                <w:noProof/>
                <w:szCs w:val="20"/>
              </w:rPr>
              <w:t>Travel Benefits</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_Toc531757068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13</w:t>
            </w:r>
            <w:r w:rsidR="00015EC2" w:rsidRPr="004176E3">
              <w:rPr>
                <w:rFonts w:asciiTheme="minorHAnsi" w:hAnsiTheme="minorHAnsi"/>
                <w:noProof/>
                <w:webHidden/>
                <w:szCs w:val="20"/>
              </w:rPr>
              <w:fldChar w:fldCharType="end"/>
            </w:r>
          </w:hyperlink>
        </w:p>
        <w:p w14:paraId="50BF8054" w14:textId="77777777" w:rsidR="00015EC2" w:rsidRPr="004176E3" w:rsidRDefault="00883380">
          <w:pPr>
            <w:pStyle w:val="TOC2"/>
            <w:rPr>
              <w:rFonts w:eastAsiaTheme="minorEastAsia" w:cstheme="minorBidi"/>
              <w:szCs w:val="20"/>
              <w:lang w:eastAsia="en-AU"/>
            </w:rPr>
          </w:pPr>
          <w:hyperlink w:anchor="_Toc531757070" w:history="1">
            <w:r w:rsidR="00015EC2" w:rsidRPr="004176E3">
              <w:rPr>
                <w:rStyle w:val="Hyperlink"/>
                <w:szCs w:val="20"/>
              </w:rPr>
              <w:t>17.</w:t>
            </w:r>
            <w:r w:rsidR="00015EC2" w:rsidRPr="004176E3">
              <w:rPr>
                <w:rFonts w:eastAsiaTheme="minorEastAsia" w:cstheme="minorBidi"/>
                <w:szCs w:val="20"/>
                <w:lang w:eastAsia="en-AU"/>
              </w:rPr>
              <w:tab/>
            </w:r>
            <w:r w:rsidR="00015EC2" w:rsidRPr="004176E3">
              <w:rPr>
                <w:rStyle w:val="Hyperlink"/>
                <w:szCs w:val="20"/>
              </w:rPr>
              <w:t>Use of Own Vehicle</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_Toc531757070 \h </w:instrText>
            </w:r>
            <w:r w:rsidR="00015EC2" w:rsidRPr="004176E3">
              <w:rPr>
                <w:webHidden/>
                <w:szCs w:val="20"/>
              </w:rPr>
            </w:r>
            <w:r w:rsidR="00015EC2" w:rsidRPr="004176E3">
              <w:rPr>
                <w:webHidden/>
                <w:szCs w:val="20"/>
              </w:rPr>
              <w:fldChar w:fldCharType="separate"/>
            </w:r>
            <w:r w:rsidR="00B15E98">
              <w:rPr>
                <w:webHidden/>
                <w:szCs w:val="20"/>
              </w:rPr>
              <w:t>14</w:t>
            </w:r>
            <w:r w:rsidR="00015EC2" w:rsidRPr="004176E3">
              <w:rPr>
                <w:webHidden/>
                <w:szCs w:val="20"/>
              </w:rPr>
              <w:fldChar w:fldCharType="end"/>
            </w:r>
          </w:hyperlink>
        </w:p>
        <w:p w14:paraId="5DAAE544" w14:textId="77777777" w:rsidR="00015EC2" w:rsidRPr="004176E3" w:rsidRDefault="00883380">
          <w:pPr>
            <w:pStyle w:val="TOC2"/>
            <w:rPr>
              <w:rFonts w:eastAsiaTheme="minorEastAsia" w:cstheme="minorBidi"/>
              <w:szCs w:val="20"/>
              <w:lang w:eastAsia="en-AU"/>
            </w:rPr>
          </w:pPr>
          <w:hyperlink w:anchor="_Toc531757071" w:history="1">
            <w:r w:rsidR="00015EC2" w:rsidRPr="004176E3">
              <w:rPr>
                <w:rStyle w:val="Hyperlink"/>
                <w:szCs w:val="20"/>
              </w:rPr>
              <w:t>18.</w:t>
            </w:r>
            <w:r w:rsidR="00015EC2" w:rsidRPr="004176E3">
              <w:rPr>
                <w:rFonts w:eastAsiaTheme="minorEastAsia" w:cstheme="minorBidi"/>
                <w:szCs w:val="20"/>
                <w:lang w:eastAsia="en-AU"/>
              </w:rPr>
              <w:tab/>
            </w:r>
            <w:r w:rsidR="00015EC2" w:rsidRPr="004176E3">
              <w:rPr>
                <w:rStyle w:val="Hyperlink"/>
                <w:szCs w:val="20"/>
              </w:rPr>
              <w:t>Recovery of an Overpayment</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_Toc531757071 \h </w:instrText>
            </w:r>
            <w:r w:rsidR="00015EC2" w:rsidRPr="004176E3">
              <w:rPr>
                <w:webHidden/>
                <w:szCs w:val="20"/>
              </w:rPr>
            </w:r>
            <w:r w:rsidR="00015EC2" w:rsidRPr="004176E3">
              <w:rPr>
                <w:webHidden/>
                <w:szCs w:val="20"/>
              </w:rPr>
              <w:fldChar w:fldCharType="separate"/>
            </w:r>
            <w:r w:rsidR="00B15E98">
              <w:rPr>
                <w:webHidden/>
                <w:szCs w:val="20"/>
              </w:rPr>
              <w:t>14</w:t>
            </w:r>
            <w:r w:rsidR="00015EC2" w:rsidRPr="004176E3">
              <w:rPr>
                <w:webHidden/>
                <w:szCs w:val="20"/>
              </w:rPr>
              <w:fldChar w:fldCharType="end"/>
            </w:r>
          </w:hyperlink>
        </w:p>
        <w:p w14:paraId="002A37E0" w14:textId="50D78101" w:rsidR="00015EC2" w:rsidRPr="004176E3" w:rsidRDefault="001F0DA1">
          <w:pPr>
            <w:pStyle w:val="TOC2"/>
            <w:rPr>
              <w:rFonts w:eastAsiaTheme="minorEastAsia" w:cstheme="minorBidi"/>
              <w:szCs w:val="20"/>
              <w:lang w:eastAsia="en-AU"/>
            </w:rPr>
          </w:pPr>
          <w:r w:rsidRPr="004176E3">
            <w:t xml:space="preserve">PART 4 - </w:t>
          </w:r>
          <w:hyperlink w:anchor="_Toc531757072" w:history="1">
            <w:r w:rsidR="00015EC2" w:rsidRPr="004176E3">
              <w:rPr>
                <w:rStyle w:val="Hyperlink"/>
                <w:szCs w:val="20"/>
              </w:rPr>
              <w:t>LEAVE PROVISIONS</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_Toc531757072 \h </w:instrText>
            </w:r>
            <w:r w:rsidR="00015EC2" w:rsidRPr="004176E3">
              <w:rPr>
                <w:webHidden/>
                <w:szCs w:val="20"/>
              </w:rPr>
            </w:r>
            <w:r w:rsidR="00015EC2" w:rsidRPr="004176E3">
              <w:rPr>
                <w:webHidden/>
                <w:szCs w:val="20"/>
              </w:rPr>
              <w:fldChar w:fldCharType="separate"/>
            </w:r>
            <w:r w:rsidR="00B15E98">
              <w:rPr>
                <w:webHidden/>
                <w:szCs w:val="20"/>
              </w:rPr>
              <w:t>14</w:t>
            </w:r>
            <w:r w:rsidR="00015EC2" w:rsidRPr="004176E3">
              <w:rPr>
                <w:webHidden/>
                <w:szCs w:val="20"/>
              </w:rPr>
              <w:fldChar w:fldCharType="end"/>
            </w:r>
          </w:hyperlink>
        </w:p>
        <w:p w14:paraId="6EAE3B81" w14:textId="77777777" w:rsidR="00015EC2" w:rsidRPr="004176E3" w:rsidRDefault="00883380">
          <w:pPr>
            <w:pStyle w:val="TOC2"/>
            <w:rPr>
              <w:rFonts w:eastAsiaTheme="minorEastAsia" w:cstheme="minorBidi"/>
              <w:szCs w:val="20"/>
              <w:lang w:eastAsia="en-AU"/>
            </w:rPr>
          </w:pPr>
          <w:hyperlink w:anchor="_Toc531757073" w:history="1">
            <w:r w:rsidR="00015EC2" w:rsidRPr="004176E3">
              <w:rPr>
                <w:rStyle w:val="Hyperlink"/>
                <w:szCs w:val="20"/>
              </w:rPr>
              <w:t>19.</w:t>
            </w:r>
            <w:r w:rsidR="00015EC2" w:rsidRPr="004176E3">
              <w:rPr>
                <w:rFonts w:eastAsiaTheme="minorEastAsia" w:cstheme="minorBidi"/>
                <w:szCs w:val="20"/>
                <w:lang w:eastAsia="en-AU"/>
              </w:rPr>
              <w:tab/>
            </w:r>
            <w:r w:rsidR="00015EC2" w:rsidRPr="004176E3">
              <w:rPr>
                <w:rStyle w:val="Hyperlink"/>
                <w:szCs w:val="20"/>
              </w:rPr>
              <w:t>Standard Annual Leave</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_Toc531757073 \h </w:instrText>
            </w:r>
            <w:r w:rsidR="00015EC2" w:rsidRPr="004176E3">
              <w:rPr>
                <w:webHidden/>
                <w:szCs w:val="20"/>
              </w:rPr>
            </w:r>
            <w:r w:rsidR="00015EC2" w:rsidRPr="004176E3">
              <w:rPr>
                <w:webHidden/>
                <w:szCs w:val="20"/>
              </w:rPr>
              <w:fldChar w:fldCharType="separate"/>
            </w:r>
            <w:r w:rsidR="00B15E98">
              <w:rPr>
                <w:webHidden/>
                <w:szCs w:val="20"/>
              </w:rPr>
              <w:t>14</w:t>
            </w:r>
            <w:r w:rsidR="00015EC2" w:rsidRPr="004176E3">
              <w:rPr>
                <w:webHidden/>
                <w:szCs w:val="20"/>
              </w:rPr>
              <w:fldChar w:fldCharType="end"/>
            </w:r>
          </w:hyperlink>
        </w:p>
        <w:p w14:paraId="2D2DA75F" w14:textId="1FAE7B53"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074" w:history="1">
            <w:r w:rsidR="00015EC2" w:rsidRPr="004176E3">
              <w:rPr>
                <w:rStyle w:val="Hyperlink"/>
                <w:rFonts w:asciiTheme="minorHAnsi" w:hAnsiTheme="minorHAnsi"/>
                <w:noProof/>
                <w:szCs w:val="20"/>
              </w:rPr>
              <w:t>Cash Out of Annual Leave</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_Toc531757074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14</w:t>
            </w:r>
            <w:r w:rsidR="00015EC2" w:rsidRPr="004176E3">
              <w:rPr>
                <w:rFonts w:asciiTheme="minorHAnsi" w:hAnsiTheme="minorHAnsi"/>
                <w:noProof/>
                <w:webHidden/>
                <w:szCs w:val="20"/>
              </w:rPr>
              <w:fldChar w:fldCharType="end"/>
            </w:r>
          </w:hyperlink>
        </w:p>
        <w:p w14:paraId="4B7AB1C4" w14:textId="03BDED02"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076" w:history="1">
            <w:r w:rsidR="00015EC2" w:rsidRPr="004176E3">
              <w:rPr>
                <w:rStyle w:val="Hyperlink"/>
                <w:rFonts w:asciiTheme="minorHAnsi" w:hAnsiTheme="minorHAnsi"/>
                <w:noProof/>
                <w:szCs w:val="20"/>
              </w:rPr>
              <w:t>Reduced Accrual of Annual Leave</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_Toc531757076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15</w:t>
            </w:r>
            <w:r w:rsidR="00015EC2" w:rsidRPr="004176E3">
              <w:rPr>
                <w:rFonts w:asciiTheme="minorHAnsi" w:hAnsiTheme="minorHAnsi"/>
                <w:noProof/>
                <w:webHidden/>
                <w:szCs w:val="20"/>
              </w:rPr>
              <w:fldChar w:fldCharType="end"/>
            </w:r>
          </w:hyperlink>
        </w:p>
        <w:p w14:paraId="3D028644" w14:textId="283A0EA4"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077" w:history="1">
            <w:r w:rsidR="00015EC2" w:rsidRPr="004176E3">
              <w:rPr>
                <w:rStyle w:val="Hyperlink"/>
                <w:rFonts w:asciiTheme="minorHAnsi" w:hAnsiTheme="minorHAnsi"/>
                <w:noProof/>
                <w:szCs w:val="20"/>
              </w:rPr>
              <w:t>Purchased Annual Leave</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_Toc531757077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15</w:t>
            </w:r>
            <w:r w:rsidR="00015EC2" w:rsidRPr="004176E3">
              <w:rPr>
                <w:rFonts w:asciiTheme="minorHAnsi" w:hAnsiTheme="minorHAnsi"/>
                <w:noProof/>
                <w:webHidden/>
                <w:szCs w:val="20"/>
              </w:rPr>
              <w:fldChar w:fldCharType="end"/>
            </w:r>
          </w:hyperlink>
        </w:p>
        <w:p w14:paraId="24E5C548" w14:textId="565063CC"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078" w:history="1">
            <w:r w:rsidR="00015EC2" w:rsidRPr="004176E3">
              <w:rPr>
                <w:rStyle w:val="Hyperlink"/>
                <w:rFonts w:asciiTheme="minorHAnsi" w:hAnsiTheme="minorHAnsi"/>
                <w:noProof/>
                <w:szCs w:val="20"/>
              </w:rPr>
              <w:t>Annual Leave at Half Pay</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_Toc531757078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15</w:t>
            </w:r>
            <w:r w:rsidR="00015EC2" w:rsidRPr="004176E3">
              <w:rPr>
                <w:rFonts w:asciiTheme="minorHAnsi" w:hAnsiTheme="minorHAnsi"/>
                <w:noProof/>
                <w:webHidden/>
                <w:szCs w:val="20"/>
              </w:rPr>
              <w:fldChar w:fldCharType="end"/>
            </w:r>
          </w:hyperlink>
        </w:p>
        <w:p w14:paraId="1DCE282F" w14:textId="6511681E"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079" w:history="1">
            <w:r w:rsidR="00015EC2" w:rsidRPr="004176E3">
              <w:rPr>
                <w:rStyle w:val="Hyperlink"/>
                <w:rFonts w:asciiTheme="minorHAnsi" w:hAnsiTheme="minorHAnsi"/>
                <w:noProof/>
                <w:szCs w:val="20"/>
              </w:rPr>
              <w:t>Requirement to Take Annual Leave</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_Toc531757079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16</w:t>
            </w:r>
            <w:r w:rsidR="00015EC2" w:rsidRPr="004176E3">
              <w:rPr>
                <w:rFonts w:asciiTheme="minorHAnsi" w:hAnsiTheme="minorHAnsi"/>
                <w:noProof/>
                <w:webHidden/>
                <w:szCs w:val="20"/>
              </w:rPr>
              <w:fldChar w:fldCharType="end"/>
            </w:r>
          </w:hyperlink>
        </w:p>
        <w:p w14:paraId="08E8626D" w14:textId="77777777" w:rsidR="00015EC2" w:rsidRPr="004176E3" w:rsidRDefault="00883380">
          <w:pPr>
            <w:pStyle w:val="TOC2"/>
            <w:rPr>
              <w:rFonts w:eastAsiaTheme="minorEastAsia" w:cstheme="minorBidi"/>
              <w:szCs w:val="20"/>
              <w:lang w:eastAsia="en-AU"/>
            </w:rPr>
          </w:pPr>
          <w:hyperlink w:anchor="_Toc531757080" w:history="1">
            <w:r w:rsidR="00015EC2" w:rsidRPr="004176E3">
              <w:rPr>
                <w:rStyle w:val="Hyperlink"/>
                <w:szCs w:val="20"/>
              </w:rPr>
              <w:t>20.</w:t>
            </w:r>
            <w:r w:rsidR="00015EC2" w:rsidRPr="004176E3">
              <w:rPr>
                <w:rFonts w:eastAsiaTheme="minorEastAsia" w:cstheme="minorBidi"/>
                <w:szCs w:val="20"/>
                <w:lang w:eastAsia="en-AU"/>
              </w:rPr>
              <w:tab/>
            </w:r>
            <w:r w:rsidR="00015EC2" w:rsidRPr="004176E3">
              <w:rPr>
                <w:rStyle w:val="Hyperlink"/>
                <w:szCs w:val="20"/>
              </w:rPr>
              <w:t>Maternity Leave</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_Toc531757080 \h </w:instrText>
            </w:r>
            <w:r w:rsidR="00015EC2" w:rsidRPr="004176E3">
              <w:rPr>
                <w:webHidden/>
                <w:szCs w:val="20"/>
              </w:rPr>
            </w:r>
            <w:r w:rsidR="00015EC2" w:rsidRPr="004176E3">
              <w:rPr>
                <w:webHidden/>
                <w:szCs w:val="20"/>
              </w:rPr>
              <w:fldChar w:fldCharType="separate"/>
            </w:r>
            <w:r w:rsidR="00B15E98">
              <w:rPr>
                <w:webHidden/>
                <w:szCs w:val="20"/>
              </w:rPr>
              <w:t>16</w:t>
            </w:r>
            <w:r w:rsidR="00015EC2" w:rsidRPr="004176E3">
              <w:rPr>
                <w:webHidden/>
                <w:szCs w:val="20"/>
              </w:rPr>
              <w:fldChar w:fldCharType="end"/>
            </w:r>
          </w:hyperlink>
        </w:p>
        <w:p w14:paraId="5614B0C9" w14:textId="77777777" w:rsidR="00015EC2" w:rsidRPr="004176E3" w:rsidRDefault="00883380">
          <w:pPr>
            <w:pStyle w:val="TOC2"/>
            <w:rPr>
              <w:rFonts w:eastAsiaTheme="minorEastAsia" w:cstheme="minorBidi"/>
              <w:szCs w:val="20"/>
              <w:lang w:eastAsia="en-AU"/>
            </w:rPr>
          </w:pPr>
          <w:hyperlink w:anchor="_Toc531757081" w:history="1">
            <w:r w:rsidR="00015EC2" w:rsidRPr="004176E3">
              <w:rPr>
                <w:rStyle w:val="Hyperlink"/>
                <w:szCs w:val="20"/>
              </w:rPr>
              <w:t>21.</w:t>
            </w:r>
            <w:r w:rsidR="00015EC2" w:rsidRPr="004176E3">
              <w:rPr>
                <w:rFonts w:eastAsiaTheme="minorEastAsia" w:cstheme="minorBidi"/>
                <w:szCs w:val="20"/>
                <w:lang w:eastAsia="en-AU"/>
              </w:rPr>
              <w:tab/>
            </w:r>
            <w:r w:rsidR="00015EC2" w:rsidRPr="004176E3">
              <w:rPr>
                <w:rStyle w:val="Hyperlink"/>
                <w:szCs w:val="20"/>
              </w:rPr>
              <w:t>Adoption Leave</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_Toc531757081 \h </w:instrText>
            </w:r>
            <w:r w:rsidR="00015EC2" w:rsidRPr="004176E3">
              <w:rPr>
                <w:webHidden/>
                <w:szCs w:val="20"/>
              </w:rPr>
            </w:r>
            <w:r w:rsidR="00015EC2" w:rsidRPr="004176E3">
              <w:rPr>
                <w:webHidden/>
                <w:szCs w:val="20"/>
              </w:rPr>
              <w:fldChar w:fldCharType="separate"/>
            </w:r>
            <w:r w:rsidR="00B15E98">
              <w:rPr>
                <w:webHidden/>
                <w:szCs w:val="20"/>
              </w:rPr>
              <w:t>17</w:t>
            </w:r>
            <w:r w:rsidR="00015EC2" w:rsidRPr="004176E3">
              <w:rPr>
                <w:webHidden/>
                <w:szCs w:val="20"/>
              </w:rPr>
              <w:fldChar w:fldCharType="end"/>
            </w:r>
          </w:hyperlink>
        </w:p>
        <w:p w14:paraId="72CEE9E8" w14:textId="77777777" w:rsidR="00015EC2" w:rsidRPr="004176E3" w:rsidRDefault="00883380">
          <w:pPr>
            <w:pStyle w:val="TOC2"/>
            <w:rPr>
              <w:rFonts w:eastAsiaTheme="minorEastAsia" w:cstheme="minorBidi"/>
              <w:szCs w:val="20"/>
              <w:lang w:eastAsia="en-AU"/>
            </w:rPr>
          </w:pPr>
          <w:hyperlink w:anchor="_Toc531757082" w:history="1">
            <w:r w:rsidR="00015EC2" w:rsidRPr="004176E3">
              <w:rPr>
                <w:rStyle w:val="Hyperlink"/>
                <w:szCs w:val="20"/>
              </w:rPr>
              <w:t>22.</w:t>
            </w:r>
            <w:r w:rsidR="00015EC2" w:rsidRPr="004176E3">
              <w:rPr>
                <w:rFonts w:eastAsiaTheme="minorEastAsia" w:cstheme="minorBidi"/>
                <w:szCs w:val="20"/>
                <w:lang w:eastAsia="en-AU"/>
              </w:rPr>
              <w:tab/>
            </w:r>
            <w:r w:rsidR="00015EC2" w:rsidRPr="004176E3">
              <w:rPr>
                <w:rStyle w:val="Hyperlink"/>
                <w:szCs w:val="20"/>
              </w:rPr>
              <w:t>Unpaid Parental Leave</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_Toc531757082 \h </w:instrText>
            </w:r>
            <w:r w:rsidR="00015EC2" w:rsidRPr="004176E3">
              <w:rPr>
                <w:webHidden/>
                <w:szCs w:val="20"/>
              </w:rPr>
            </w:r>
            <w:r w:rsidR="00015EC2" w:rsidRPr="004176E3">
              <w:rPr>
                <w:webHidden/>
                <w:szCs w:val="20"/>
              </w:rPr>
              <w:fldChar w:fldCharType="separate"/>
            </w:r>
            <w:r w:rsidR="00B15E98">
              <w:rPr>
                <w:webHidden/>
                <w:szCs w:val="20"/>
              </w:rPr>
              <w:t>17</w:t>
            </w:r>
            <w:r w:rsidR="00015EC2" w:rsidRPr="004176E3">
              <w:rPr>
                <w:webHidden/>
                <w:szCs w:val="20"/>
              </w:rPr>
              <w:fldChar w:fldCharType="end"/>
            </w:r>
          </w:hyperlink>
        </w:p>
        <w:p w14:paraId="06F04FC9" w14:textId="77777777" w:rsidR="00015EC2" w:rsidRPr="004176E3" w:rsidRDefault="00883380">
          <w:pPr>
            <w:pStyle w:val="TOC2"/>
            <w:rPr>
              <w:rFonts w:eastAsiaTheme="minorEastAsia" w:cstheme="minorBidi"/>
              <w:szCs w:val="20"/>
              <w:lang w:eastAsia="en-AU"/>
            </w:rPr>
          </w:pPr>
          <w:hyperlink w:anchor="_Toc531757083" w:history="1">
            <w:r w:rsidR="00015EC2" w:rsidRPr="004176E3">
              <w:rPr>
                <w:rStyle w:val="Hyperlink"/>
                <w:szCs w:val="20"/>
              </w:rPr>
              <w:t>23.</w:t>
            </w:r>
            <w:r w:rsidR="00015EC2" w:rsidRPr="004176E3">
              <w:rPr>
                <w:rFonts w:eastAsiaTheme="minorEastAsia" w:cstheme="minorBidi"/>
                <w:szCs w:val="20"/>
                <w:lang w:eastAsia="en-AU"/>
              </w:rPr>
              <w:tab/>
            </w:r>
            <w:r w:rsidR="00015EC2" w:rsidRPr="004176E3">
              <w:rPr>
                <w:rStyle w:val="Hyperlink"/>
                <w:szCs w:val="20"/>
              </w:rPr>
              <w:t>Paid Supporting Partner Leave</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_Toc531757083 \h </w:instrText>
            </w:r>
            <w:r w:rsidR="00015EC2" w:rsidRPr="004176E3">
              <w:rPr>
                <w:webHidden/>
                <w:szCs w:val="20"/>
              </w:rPr>
            </w:r>
            <w:r w:rsidR="00015EC2" w:rsidRPr="004176E3">
              <w:rPr>
                <w:webHidden/>
                <w:szCs w:val="20"/>
              </w:rPr>
              <w:fldChar w:fldCharType="separate"/>
            </w:r>
            <w:r w:rsidR="00B15E98">
              <w:rPr>
                <w:webHidden/>
                <w:szCs w:val="20"/>
              </w:rPr>
              <w:t>17</w:t>
            </w:r>
            <w:r w:rsidR="00015EC2" w:rsidRPr="004176E3">
              <w:rPr>
                <w:webHidden/>
                <w:szCs w:val="20"/>
              </w:rPr>
              <w:fldChar w:fldCharType="end"/>
            </w:r>
          </w:hyperlink>
        </w:p>
        <w:p w14:paraId="4C319814" w14:textId="77777777" w:rsidR="00015EC2" w:rsidRPr="004176E3" w:rsidRDefault="00883380">
          <w:pPr>
            <w:pStyle w:val="TOC2"/>
            <w:rPr>
              <w:rFonts w:eastAsiaTheme="minorEastAsia" w:cstheme="minorBidi"/>
              <w:szCs w:val="20"/>
              <w:lang w:eastAsia="en-AU"/>
            </w:rPr>
          </w:pPr>
          <w:hyperlink w:anchor="_Toc531757084" w:history="1">
            <w:r w:rsidR="00015EC2" w:rsidRPr="004176E3">
              <w:rPr>
                <w:rStyle w:val="Hyperlink"/>
                <w:szCs w:val="20"/>
              </w:rPr>
              <w:t>24.</w:t>
            </w:r>
            <w:r w:rsidR="00015EC2" w:rsidRPr="004176E3">
              <w:rPr>
                <w:rFonts w:eastAsiaTheme="minorEastAsia" w:cstheme="minorBidi"/>
                <w:szCs w:val="20"/>
                <w:lang w:eastAsia="en-AU"/>
              </w:rPr>
              <w:tab/>
            </w:r>
            <w:r w:rsidR="00015EC2" w:rsidRPr="004176E3">
              <w:rPr>
                <w:rStyle w:val="Hyperlink"/>
                <w:szCs w:val="20"/>
              </w:rPr>
              <w:t>Long Service Leave</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_Toc531757084 \h </w:instrText>
            </w:r>
            <w:r w:rsidR="00015EC2" w:rsidRPr="004176E3">
              <w:rPr>
                <w:webHidden/>
                <w:szCs w:val="20"/>
              </w:rPr>
            </w:r>
            <w:r w:rsidR="00015EC2" w:rsidRPr="004176E3">
              <w:rPr>
                <w:webHidden/>
                <w:szCs w:val="20"/>
              </w:rPr>
              <w:fldChar w:fldCharType="separate"/>
            </w:r>
            <w:r w:rsidR="00B15E98">
              <w:rPr>
                <w:webHidden/>
                <w:szCs w:val="20"/>
              </w:rPr>
              <w:t>18</w:t>
            </w:r>
            <w:r w:rsidR="00015EC2" w:rsidRPr="004176E3">
              <w:rPr>
                <w:webHidden/>
                <w:szCs w:val="20"/>
              </w:rPr>
              <w:fldChar w:fldCharType="end"/>
            </w:r>
          </w:hyperlink>
        </w:p>
        <w:p w14:paraId="25A40ABD" w14:textId="77777777" w:rsidR="00015EC2" w:rsidRPr="004176E3" w:rsidRDefault="00883380">
          <w:pPr>
            <w:pStyle w:val="TOC2"/>
            <w:rPr>
              <w:rFonts w:eastAsiaTheme="minorEastAsia" w:cstheme="minorBidi"/>
              <w:szCs w:val="20"/>
              <w:lang w:eastAsia="en-AU"/>
            </w:rPr>
          </w:pPr>
          <w:hyperlink w:anchor="_Toc531757085" w:history="1">
            <w:r w:rsidR="00015EC2" w:rsidRPr="004176E3">
              <w:rPr>
                <w:rStyle w:val="Hyperlink"/>
                <w:szCs w:val="20"/>
              </w:rPr>
              <w:t>25.</w:t>
            </w:r>
            <w:r w:rsidR="00015EC2" w:rsidRPr="004176E3">
              <w:rPr>
                <w:rFonts w:eastAsiaTheme="minorEastAsia" w:cstheme="minorBidi"/>
                <w:szCs w:val="20"/>
                <w:lang w:eastAsia="en-AU"/>
              </w:rPr>
              <w:tab/>
            </w:r>
            <w:r w:rsidR="00015EC2" w:rsidRPr="004176E3">
              <w:rPr>
                <w:rStyle w:val="Hyperlink"/>
                <w:szCs w:val="20"/>
              </w:rPr>
              <w:t>Personal/Carer’s Leave with Pay</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_Toc531757085 \h </w:instrText>
            </w:r>
            <w:r w:rsidR="00015EC2" w:rsidRPr="004176E3">
              <w:rPr>
                <w:webHidden/>
                <w:szCs w:val="20"/>
              </w:rPr>
            </w:r>
            <w:r w:rsidR="00015EC2" w:rsidRPr="004176E3">
              <w:rPr>
                <w:webHidden/>
                <w:szCs w:val="20"/>
              </w:rPr>
              <w:fldChar w:fldCharType="separate"/>
            </w:r>
            <w:r w:rsidR="00B15E98">
              <w:rPr>
                <w:webHidden/>
                <w:szCs w:val="20"/>
              </w:rPr>
              <w:t>18</w:t>
            </w:r>
            <w:r w:rsidR="00015EC2" w:rsidRPr="004176E3">
              <w:rPr>
                <w:webHidden/>
                <w:szCs w:val="20"/>
              </w:rPr>
              <w:fldChar w:fldCharType="end"/>
            </w:r>
          </w:hyperlink>
        </w:p>
        <w:p w14:paraId="213CB57A" w14:textId="67D42D06"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086" w:history="1">
            <w:r w:rsidR="00015EC2" w:rsidRPr="004176E3">
              <w:rPr>
                <w:rStyle w:val="Hyperlink"/>
                <w:rFonts w:asciiTheme="minorHAnsi" w:hAnsiTheme="minorHAnsi"/>
                <w:noProof/>
                <w:szCs w:val="20"/>
              </w:rPr>
              <w:t>Approval</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_Toc531757086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18</w:t>
            </w:r>
            <w:r w:rsidR="00015EC2" w:rsidRPr="004176E3">
              <w:rPr>
                <w:rFonts w:asciiTheme="minorHAnsi" w:hAnsiTheme="minorHAnsi"/>
                <w:noProof/>
                <w:webHidden/>
                <w:szCs w:val="20"/>
              </w:rPr>
              <w:fldChar w:fldCharType="end"/>
            </w:r>
          </w:hyperlink>
        </w:p>
        <w:p w14:paraId="310AC15E" w14:textId="51D02F1F"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087" w:history="1">
            <w:r w:rsidR="00015EC2" w:rsidRPr="004176E3">
              <w:rPr>
                <w:rStyle w:val="Hyperlink"/>
                <w:rFonts w:asciiTheme="minorHAnsi" w:hAnsiTheme="minorHAnsi"/>
                <w:noProof/>
                <w:szCs w:val="20"/>
              </w:rPr>
              <w:t>Certification Requirement</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_Toc531757087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19</w:t>
            </w:r>
            <w:r w:rsidR="00015EC2" w:rsidRPr="004176E3">
              <w:rPr>
                <w:rFonts w:asciiTheme="minorHAnsi" w:hAnsiTheme="minorHAnsi"/>
                <w:noProof/>
                <w:webHidden/>
                <w:szCs w:val="20"/>
              </w:rPr>
              <w:fldChar w:fldCharType="end"/>
            </w:r>
          </w:hyperlink>
        </w:p>
        <w:p w14:paraId="04A907E5" w14:textId="3AACA056"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088" w:history="1">
            <w:r w:rsidR="00015EC2" w:rsidRPr="004176E3">
              <w:rPr>
                <w:rStyle w:val="Hyperlink"/>
                <w:rFonts w:asciiTheme="minorHAnsi" w:hAnsiTheme="minorHAnsi"/>
                <w:noProof/>
                <w:szCs w:val="20"/>
              </w:rPr>
              <w:t>Access to other leave when paid Personal/Carer’s Leave has been exhausted</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_Toc531757088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19</w:t>
            </w:r>
            <w:r w:rsidR="00015EC2" w:rsidRPr="004176E3">
              <w:rPr>
                <w:rFonts w:asciiTheme="minorHAnsi" w:hAnsiTheme="minorHAnsi"/>
                <w:noProof/>
                <w:webHidden/>
                <w:szCs w:val="20"/>
              </w:rPr>
              <w:fldChar w:fldCharType="end"/>
            </w:r>
          </w:hyperlink>
        </w:p>
        <w:p w14:paraId="63A0A060" w14:textId="77777777" w:rsidR="00015EC2" w:rsidRPr="004176E3" w:rsidRDefault="00883380">
          <w:pPr>
            <w:pStyle w:val="TOC2"/>
            <w:rPr>
              <w:rFonts w:eastAsiaTheme="minorEastAsia" w:cstheme="minorBidi"/>
              <w:szCs w:val="20"/>
              <w:lang w:eastAsia="en-AU"/>
            </w:rPr>
          </w:pPr>
          <w:hyperlink w:anchor="_Toc531757089" w:history="1">
            <w:r w:rsidR="00015EC2" w:rsidRPr="004176E3">
              <w:rPr>
                <w:rStyle w:val="Hyperlink"/>
                <w:szCs w:val="20"/>
              </w:rPr>
              <w:t>26.</w:t>
            </w:r>
            <w:r w:rsidR="00015EC2" w:rsidRPr="004176E3">
              <w:rPr>
                <w:rFonts w:eastAsiaTheme="minorEastAsia" w:cstheme="minorBidi"/>
                <w:szCs w:val="20"/>
                <w:lang w:eastAsia="en-AU"/>
              </w:rPr>
              <w:tab/>
            </w:r>
            <w:r w:rsidR="00015EC2" w:rsidRPr="004176E3">
              <w:rPr>
                <w:rStyle w:val="Hyperlink"/>
                <w:szCs w:val="20"/>
              </w:rPr>
              <w:t>Personal/Carer’s Leave without Pay</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_Toc531757089 \h </w:instrText>
            </w:r>
            <w:r w:rsidR="00015EC2" w:rsidRPr="004176E3">
              <w:rPr>
                <w:webHidden/>
                <w:szCs w:val="20"/>
              </w:rPr>
            </w:r>
            <w:r w:rsidR="00015EC2" w:rsidRPr="004176E3">
              <w:rPr>
                <w:webHidden/>
                <w:szCs w:val="20"/>
              </w:rPr>
              <w:fldChar w:fldCharType="separate"/>
            </w:r>
            <w:r w:rsidR="00B15E98">
              <w:rPr>
                <w:webHidden/>
                <w:szCs w:val="20"/>
              </w:rPr>
              <w:t>19</w:t>
            </w:r>
            <w:r w:rsidR="00015EC2" w:rsidRPr="004176E3">
              <w:rPr>
                <w:webHidden/>
                <w:szCs w:val="20"/>
              </w:rPr>
              <w:fldChar w:fldCharType="end"/>
            </w:r>
          </w:hyperlink>
        </w:p>
        <w:p w14:paraId="243567F5" w14:textId="77777777" w:rsidR="00015EC2" w:rsidRPr="004176E3" w:rsidRDefault="00883380">
          <w:pPr>
            <w:pStyle w:val="TOC2"/>
            <w:rPr>
              <w:rFonts w:eastAsiaTheme="minorEastAsia" w:cstheme="minorBidi"/>
              <w:szCs w:val="20"/>
              <w:lang w:eastAsia="en-AU"/>
            </w:rPr>
          </w:pPr>
          <w:hyperlink w:anchor="_Toc531757090" w:history="1">
            <w:r w:rsidR="00015EC2" w:rsidRPr="004176E3">
              <w:rPr>
                <w:rStyle w:val="Hyperlink"/>
                <w:szCs w:val="20"/>
              </w:rPr>
              <w:t>27.</w:t>
            </w:r>
            <w:r w:rsidR="00015EC2" w:rsidRPr="004176E3">
              <w:rPr>
                <w:rFonts w:eastAsiaTheme="minorEastAsia" w:cstheme="minorBidi"/>
                <w:szCs w:val="20"/>
                <w:lang w:eastAsia="en-AU"/>
              </w:rPr>
              <w:tab/>
            </w:r>
            <w:r w:rsidR="00015EC2" w:rsidRPr="004176E3">
              <w:rPr>
                <w:rStyle w:val="Hyperlink"/>
                <w:szCs w:val="20"/>
              </w:rPr>
              <w:t>Referrals for Medical Advice</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_Toc531757090 \h </w:instrText>
            </w:r>
            <w:r w:rsidR="00015EC2" w:rsidRPr="004176E3">
              <w:rPr>
                <w:webHidden/>
                <w:szCs w:val="20"/>
              </w:rPr>
            </w:r>
            <w:r w:rsidR="00015EC2" w:rsidRPr="004176E3">
              <w:rPr>
                <w:webHidden/>
                <w:szCs w:val="20"/>
              </w:rPr>
              <w:fldChar w:fldCharType="separate"/>
            </w:r>
            <w:r w:rsidR="00B15E98">
              <w:rPr>
                <w:webHidden/>
                <w:szCs w:val="20"/>
              </w:rPr>
              <w:t>20</w:t>
            </w:r>
            <w:r w:rsidR="00015EC2" w:rsidRPr="004176E3">
              <w:rPr>
                <w:webHidden/>
                <w:szCs w:val="20"/>
              </w:rPr>
              <w:fldChar w:fldCharType="end"/>
            </w:r>
          </w:hyperlink>
        </w:p>
        <w:p w14:paraId="2FE1D6C1" w14:textId="3D3CC958" w:rsidR="00015EC2" w:rsidRPr="004176E3" w:rsidRDefault="00883380">
          <w:pPr>
            <w:pStyle w:val="TOC2"/>
            <w:rPr>
              <w:rFonts w:eastAsiaTheme="minorEastAsia" w:cstheme="minorBidi"/>
              <w:szCs w:val="20"/>
              <w:lang w:eastAsia="en-AU"/>
            </w:rPr>
          </w:pPr>
          <w:hyperlink w:anchor="_Toc531757091" w:history="1">
            <w:r w:rsidR="00015EC2" w:rsidRPr="004176E3">
              <w:rPr>
                <w:rStyle w:val="Hyperlink"/>
                <w:szCs w:val="20"/>
              </w:rPr>
              <w:t>28.</w:t>
            </w:r>
            <w:r w:rsidR="00015EC2" w:rsidRPr="004176E3">
              <w:rPr>
                <w:rFonts w:eastAsiaTheme="minorEastAsia" w:cstheme="minorBidi"/>
                <w:szCs w:val="20"/>
                <w:lang w:eastAsia="en-AU"/>
              </w:rPr>
              <w:tab/>
            </w:r>
            <w:r w:rsidR="008D1938">
              <w:rPr>
                <w:rStyle w:val="Hyperlink"/>
                <w:szCs w:val="20"/>
              </w:rPr>
              <w:t>Compassionate L</w:t>
            </w:r>
            <w:r w:rsidR="00015EC2" w:rsidRPr="004176E3">
              <w:rPr>
                <w:rStyle w:val="Hyperlink"/>
                <w:szCs w:val="20"/>
              </w:rPr>
              <w:t>eave</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_Toc531757091 \h </w:instrText>
            </w:r>
            <w:r w:rsidR="00015EC2" w:rsidRPr="004176E3">
              <w:rPr>
                <w:webHidden/>
                <w:szCs w:val="20"/>
              </w:rPr>
            </w:r>
            <w:r w:rsidR="00015EC2" w:rsidRPr="004176E3">
              <w:rPr>
                <w:webHidden/>
                <w:szCs w:val="20"/>
              </w:rPr>
              <w:fldChar w:fldCharType="separate"/>
            </w:r>
            <w:r w:rsidR="00B15E98">
              <w:rPr>
                <w:webHidden/>
                <w:szCs w:val="20"/>
              </w:rPr>
              <w:t>20</w:t>
            </w:r>
            <w:r w:rsidR="00015EC2" w:rsidRPr="004176E3">
              <w:rPr>
                <w:webHidden/>
                <w:szCs w:val="20"/>
              </w:rPr>
              <w:fldChar w:fldCharType="end"/>
            </w:r>
          </w:hyperlink>
        </w:p>
        <w:p w14:paraId="05F87F29" w14:textId="0B8FE88C"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092" w:history="1">
            <w:r w:rsidR="00015EC2" w:rsidRPr="004176E3">
              <w:rPr>
                <w:rStyle w:val="Hyperlink"/>
                <w:rFonts w:asciiTheme="minorHAnsi" w:hAnsiTheme="minorHAnsi"/>
                <w:noProof/>
                <w:szCs w:val="20"/>
              </w:rPr>
              <w:t>Paid Compassionate Leave</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_Toc531757092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20</w:t>
            </w:r>
            <w:r w:rsidR="00015EC2" w:rsidRPr="004176E3">
              <w:rPr>
                <w:rFonts w:asciiTheme="minorHAnsi" w:hAnsiTheme="minorHAnsi"/>
                <w:noProof/>
                <w:webHidden/>
                <w:szCs w:val="20"/>
              </w:rPr>
              <w:fldChar w:fldCharType="end"/>
            </w:r>
          </w:hyperlink>
        </w:p>
        <w:p w14:paraId="29330197" w14:textId="2AD90C84"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093" w:history="1">
            <w:r w:rsidR="00015EC2" w:rsidRPr="004176E3">
              <w:rPr>
                <w:rStyle w:val="Hyperlink"/>
                <w:rFonts w:asciiTheme="minorHAnsi" w:hAnsiTheme="minorHAnsi"/>
                <w:noProof/>
                <w:szCs w:val="20"/>
              </w:rPr>
              <w:t>Unpaid Compassionate Leave</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_Toc531757093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20</w:t>
            </w:r>
            <w:r w:rsidR="00015EC2" w:rsidRPr="004176E3">
              <w:rPr>
                <w:rFonts w:asciiTheme="minorHAnsi" w:hAnsiTheme="minorHAnsi"/>
                <w:noProof/>
                <w:webHidden/>
                <w:szCs w:val="20"/>
              </w:rPr>
              <w:fldChar w:fldCharType="end"/>
            </w:r>
          </w:hyperlink>
        </w:p>
        <w:p w14:paraId="2D995D49" w14:textId="43186806" w:rsidR="00015EC2" w:rsidRPr="004176E3" w:rsidRDefault="00883380" w:rsidP="003E62FD">
          <w:pPr>
            <w:pStyle w:val="TOC2"/>
            <w:rPr>
              <w:rFonts w:eastAsiaTheme="minorEastAsia" w:cstheme="minorBidi"/>
              <w:szCs w:val="20"/>
              <w:lang w:eastAsia="en-AU"/>
            </w:rPr>
          </w:pPr>
          <w:hyperlink w:anchor="_Toc531757094" w:history="1">
            <w:r w:rsidR="00015EC2" w:rsidRPr="004176E3">
              <w:rPr>
                <w:rStyle w:val="Hyperlink"/>
                <w:szCs w:val="20"/>
              </w:rPr>
              <w:t>29.</w:t>
            </w:r>
            <w:r w:rsidR="00015EC2" w:rsidRPr="004176E3">
              <w:rPr>
                <w:rFonts w:eastAsiaTheme="minorEastAsia" w:cstheme="minorBidi"/>
                <w:szCs w:val="20"/>
                <w:lang w:eastAsia="en-AU"/>
              </w:rPr>
              <w:tab/>
            </w:r>
            <w:r w:rsidR="00015EC2" w:rsidRPr="004176E3">
              <w:rPr>
                <w:rStyle w:val="Hyperlink"/>
                <w:szCs w:val="20"/>
              </w:rPr>
              <w:t>Defence Reserve Service Leave</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_Toc531757094 \h </w:instrText>
            </w:r>
            <w:r w:rsidR="00015EC2" w:rsidRPr="004176E3">
              <w:rPr>
                <w:webHidden/>
                <w:szCs w:val="20"/>
              </w:rPr>
            </w:r>
            <w:r w:rsidR="00015EC2" w:rsidRPr="004176E3">
              <w:rPr>
                <w:webHidden/>
                <w:szCs w:val="20"/>
              </w:rPr>
              <w:fldChar w:fldCharType="separate"/>
            </w:r>
            <w:r w:rsidR="00B15E98">
              <w:rPr>
                <w:webHidden/>
                <w:szCs w:val="20"/>
              </w:rPr>
              <w:t>20</w:t>
            </w:r>
            <w:r w:rsidR="00015EC2" w:rsidRPr="004176E3">
              <w:rPr>
                <w:webHidden/>
                <w:szCs w:val="20"/>
              </w:rPr>
              <w:fldChar w:fldCharType="end"/>
            </w:r>
          </w:hyperlink>
        </w:p>
        <w:p w14:paraId="6F9C93F5" w14:textId="77777777" w:rsidR="00015EC2" w:rsidRPr="004176E3" w:rsidRDefault="00883380">
          <w:pPr>
            <w:pStyle w:val="TOC2"/>
            <w:rPr>
              <w:rFonts w:eastAsiaTheme="minorEastAsia" w:cstheme="minorBidi"/>
              <w:szCs w:val="20"/>
              <w:lang w:eastAsia="en-AU"/>
            </w:rPr>
          </w:pPr>
          <w:hyperlink w:anchor="_Toc531757097" w:history="1">
            <w:r w:rsidR="00015EC2" w:rsidRPr="004176E3">
              <w:rPr>
                <w:rStyle w:val="Hyperlink"/>
                <w:szCs w:val="20"/>
              </w:rPr>
              <w:t>30.</w:t>
            </w:r>
            <w:r w:rsidR="00015EC2" w:rsidRPr="004176E3">
              <w:rPr>
                <w:rFonts w:eastAsiaTheme="minorEastAsia" w:cstheme="minorBidi"/>
                <w:szCs w:val="20"/>
                <w:lang w:eastAsia="en-AU"/>
              </w:rPr>
              <w:tab/>
            </w:r>
            <w:r w:rsidR="00015EC2" w:rsidRPr="004176E3">
              <w:rPr>
                <w:rStyle w:val="Hyperlink"/>
                <w:szCs w:val="20"/>
              </w:rPr>
              <w:t>Community Service and Jury Service Leave</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_Toc531757097 \h </w:instrText>
            </w:r>
            <w:r w:rsidR="00015EC2" w:rsidRPr="004176E3">
              <w:rPr>
                <w:webHidden/>
                <w:szCs w:val="20"/>
              </w:rPr>
            </w:r>
            <w:r w:rsidR="00015EC2" w:rsidRPr="004176E3">
              <w:rPr>
                <w:webHidden/>
                <w:szCs w:val="20"/>
              </w:rPr>
              <w:fldChar w:fldCharType="separate"/>
            </w:r>
            <w:r w:rsidR="00B15E98">
              <w:rPr>
                <w:webHidden/>
                <w:szCs w:val="20"/>
              </w:rPr>
              <w:t>21</w:t>
            </w:r>
            <w:r w:rsidR="00015EC2" w:rsidRPr="004176E3">
              <w:rPr>
                <w:webHidden/>
                <w:szCs w:val="20"/>
              </w:rPr>
              <w:fldChar w:fldCharType="end"/>
            </w:r>
          </w:hyperlink>
        </w:p>
        <w:p w14:paraId="64E5010F" w14:textId="77777777" w:rsidR="00015EC2" w:rsidRPr="004176E3" w:rsidRDefault="00883380">
          <w:pPr>
            <w:pStyle w:val="TOC2"/>
            <w:rPr>
              <w:rFonts w:eastAsiaTheme="minorEastAsia" w:cstheme="minorBidi"/>
              <w:szCs w:val="20"/>
              <w:lang w:eastAsia="en-AU"/>
            </w:rPr>
          </w:pPr>
          <w:hyperlink w:anchor="_Toc531757098" w:history="1">
            <w:r w:rsidR="00015EC2" w:rsidRPr="004176E3">
              <w:rPr>
                <w:rStyle w:val="Hyperlink"/>
                <w:szCs w:val="20"/>
              </w:rPr>
              <w:t>31.</w:t>
            </w:r>
            <w:r w:rsidR="00015EC2" w:rsidRPr="004176E3">
              <w:rPr>
                <w:rFonts w:eastAsiaTheme="minorEastAsia" w:cstheme="minorBidi"/>
                <w:szCs w:val="20"/>
                <w:lang w:eastAsia="en-AU"/>
              </w:rPr>
              <w:tab/>
            </w:r>
            <w:r w:rsidR="00015EC2" w:rsidRPr="004176E3">
              <w:rPr>
                <w:rStyle w:val="Hyperlink"/>
                <w:szCs w:val="20"/>
              </w:rPr>
              <w:t>Miscellaneous Leave</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_Toc531757098 \h </w:instrText>
            </w:r>
            <w:r w:rsidR="00015EC2" w:rsidRPr="004176E3">
              <w:rPr>
                <w:webHidden/>
                <w:szCs w:val="20"/>
              </w:rPr>
            </w:r>
            <w:r w:rsidR="00015EC2" w:rsidRPr="004176E3">
              <w:rPr>
                <w:webHidden/>
                <w:szCs w:val="20"/>
              </w:rPr>
              <w:fldChar w:fldCharType="separate"/>
            </w:r>
            <w:r w:rsidR="00B15E98">
              <w:rPr>
                <w:webHidden/>
                <w:szCs w:val="20"/>
              </w:rPr>
              <w:t>21</w:t>
            </w:r>
            <w:r w:rsidR="00015EC2" w:rsidRPr="004176E3">
              <w:rPr>
                <w:webHidden/>
                <w:szCs w:val="20"/>
              </w:rPr>
              <w:fldChar w:fldCharType="end"/>
            </w:r>
          </w:hyperlink>
        </w:p>
        <w:p w14:paraId="40667B3C" w14:textId="6E99F60F" w:rsidR="00015EC2" w:rsidRPr="004176E3" w:rsidRDefault="00883380">
          <w:pPr>
            <w:pStyle w:val="TOC2"/>
            <w:rPr>
              <w:rFonts w:eastAsiaTheme="minorEastAsia" w:cstheme="minorBidi"/>
              <w:szCs w:val="20"/>
              <w:lang w:eastAsia="en-AU"/>
            </w:rPr>
          </w:pPr>
          <w:hyperlink w:anchor="_Toc531757099" w:history="1">
            <w:r w:rsidR="00015EC2" w:rsidRPr="004176E3">
              <w:rPr>
                <w:rStyle w:val="Hyperlink"/>
                <w:szCs w:val="20"/>
              </w:rPr>
              <w:t>32.</w:t>
            </w:r>
            <w:r w:rsidR="00015EC2" w:rsidRPr="004176E3">
              <w:rPr>
                <w:rFonts w:eastAsiaTheme="minorEastAsia" w:cstheme="minorBidi"/>
                <w:szCs w:val="20"/>
                <w:lang w:eastAsia="en-AU"/>
              </w:rPr>
              <w:tab/>
            </w:r>
            <w:r w:rsidR="00297D60">
              <w:rPr>
                <w:rStyle w:val="Hyperlink"/>
                <w:szCs w:val="20"/>
              </w:rPr>
              <w:t>Public Holidays</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_Toc531757099 \h </w:instrText>
            </w:r>
            <w:r w:rsidR="00015EC2" w:rsidRPr="004176E3">
              <w:rPr>
                <w:webHidden/>
                <w:szCs w:val="20"/>
              </w:rPr>
            </w:r>
            <w:r w:rsidR="00015EC2" w:rsidRPr="004176E3">
              <w:rPr>
                <w:webHidden/>
                <w:szCs w:val="20"/>
              </w:rPr>
              <w:fldChar w:fldCharType="separate"/>
            </w:r>
            <w:r w:rsidR="00B15E98">
              <w:rPr>
                <w:webHidden/>
                <w:szCs w:val="20"/>
              </w:rPr>
              <w:t>21</w:t>
            </w:r>
            <w:r w:rsidR="00015EC2" w:rsidRPr="004176E3">
              <w:rPr>
                <w:webHidden/>
                <w:szCs w:val="20"/>
              </w:rPr>
              <w:fldChar w:fldCharType="end"/>
            </w:r>
          </w:hyperlink>
        </w:p>
        <w:p w14:paraId="36927E05" w14:textId="202D2020" w:rsidR="00015EC2" w:rsidRPr="004176E3" w:rsidRDefault="001F0DA1">
          <w:pPr>
            <w:pStyle w:val="TOC2"/>
            <w:rPr>
              <w:rFonts w:eastAsiaTheme="minorEastAsia" w:cstheme="minorBidi"/>
              <w:szCs w:val="20"/>
              <w:lang w:eastAsia="en-AU"/>
            </w:rPr>
          </w:pPr>
          <w:r w:rsidRPr="004176E3">
            <w:t xml:space="preserve">PART 5 - </w:t>
          </w:r>
          <w:hyperlink w:anchor="_Toc531757100" w:history="1">
            <w:r w:rsidR="00015EC2" w:rsidRPr="004176E3">
              <w:rPr>
                <w:rStyle w:val="Hyperlink"/>
                <w:szCs w:val="20"/>
              </w:rPr>
              <w:t>RESIGNATION, RETIREMENT AND TERMINATION OF EMPLOYMENT</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_Toc531757100 \h </w:instrText>
            </w:r>
            <w:r w:rsidR="00015EC2" w:rsidRPr="004176E3">
              <w:rPr>
                <w:webHidden/>
                <w:szCs w:val="20"/>
              </w:rPr>
            </w:r>
            <w:r w:rsidR="00015EC2" w:rsidRPr="004176E3">
              <w:rPr>
                <w:webHidden/>
                <w:szCs w:val="20"/>
              </w:rPr>
              <w:fldChar w:fldCharType="separate"/>
            </w:r>
            <w:r w:rsidR="00B15E98">
              <w:rPr>
                <w:webHidden/>
                <w:szCs w:val="20"/>
              </w:rPr>
              <w:t>22</w:t>
            </w:r>
            <w:r w:rsidR="00015EC2" w:rsidRPr="004176E3">
              <w:rPr>
                <w:webHidden/>
                <w:szCs w:val="20"/>
              </w:rPr>
              <w:fldChar w:fldCharType="end"/>
            </w:r>
          </w:hyperlink>
        </w:p>
        <w:p w14:paraId="2CF95BC3" w14:textId="77777777" w:rsidR="00015EC2" w:rsidRPr="004176E3" w:rsidRDefault="00883380">
          <w:pPr>
            <w:pStyle w:val="TOC2"/>
            <w:rPr>
              <w:rFonts w:eastAsiaTheme="minorEastAsia" w:cstheme="minorBidi"/>
              <w:szCs w:val="20"/>
              <w:lang w:eastAsia="en-AU"/>
            </w:rPr>
          </w:pPr>
          <w:hyperlink w:anchor="_Toc531757101" w:history="1">
            <w:r w:rsidR="00015EC2" w:rsidRPr="004176E3">
              <w:rPr>
                <w:rStyle w:val="Hyperlink"/>
                <w:szCs w:val="20"/>
              </w:rPr>
              <w:t>33.</w:t>
            </w:r>
            <w:r w:rsidR="00015EC2" w:rsidRPr="004176E3">
              <w:rPr>
                <w:rFonts w:eastAsiaTheme="minorEastAsia" w:cstheme="minorBidi"/>
                <w:szCs w:val="20"/>
                <w:lang w:eastAsia="en-AU"/>
              </w:rPr>
              <w:tab/>
            </w:r>
            <w:r w:rsidR="00015EC2" w:rsidRPr="004176E3">
              <w:rPr>
                <w:rStyle w:val="Hyperlink"/>
                <w:szCs w:val="20"/>
              </w:rPr>
              <w:t>Resignation and Retirement</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_Toc531757101 \h </w:instrText>
            </w:r>
            <w:r w:rsidR="00015EC2" w:rsidRPr="004176E3">
              <w:rPr>
                <w:webHidden/>
                <w:szCs w:val="20"/>
              </w:rPr>
            </w:r>
            <w:r w:rsidR="00015EC2" w:rsidRPr="004176E3">
              <w:rPr>
                <w:webHidden/>
                <w:szCs w:val="20"/>
              </w:rPr>
              <w:fldChar w:fldCharType="separate"/>
            </w:r>
            <w:r w:rsidR="00B15E98">
              <w:rPr>
                <w:webHidden/>
                <w:szCs w:val="20"/>
              </w:rPr>
              <w:t>22</w:t>
            </w:r>
            <w:r w:rsidR="00015EC2" w:rsidRPr="004176E3">
              <w:rPr>
                <w:webHidden/>
                <w:szCs w:val="20"/>
              </w:rPr>
              <w:fldChar w:fldCharType="end"/>
            </w:r>
          </w:hyperlink>
        </w:p>
        <w:p w14:paraId="7542086D" w14:textId="77777777" w:rsidR="00015EC2" w:rsidRPr="004176E3" w:rsidRDefault="00883380">
          <w:pPr>
            <w:pStyle w:val="TOC2"/>
            <w:rPr>
              <w:rFonts w:eastAsiaTheme="minorEastAsia" w:cstheme="minorBidi"/>
              <w:szCs w:val="20"/>
              <w:lang w:eastAsia="en-AU"/>
            </w:rPr>
          </w:pPr>
          <w:hyperlink w:anchor="_Toc531757102" w:history="1">
            <w:r w:rsidR="00015EC2" w:rsidRPr="004176E3">
              <w:rPr>
                <w:rStyle w:val="Hyperlink"/>
                <w:szCs w:val="20"/>
              </w:rPr>
              <w:t>34.</w:t>
            </w:r>
            <w:r w:rsidR="00015EC2" w:rsidRPr="004176E3">
              <w:rPr>
                <w:rFonts w:eastAsiaTheme="minorEastAsia" w:cstheme="minorBidi"/>
                <w:szCs w:val="20"/>
                <w:lang w:eastAsia="en-AU"/>
              </w:rPr>
              <w:tab/>
            </w:r>
            <w:r w:rsidR="00015EC2" w:rsidRPr="004176E3">
              <w:rPr>
                <w:rStyle w:val="Hyperlink"/>
                <w:szCs w:val="20"/>
              </w:rPr>
              <w:t>Workforce Adjustment</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_Toc531757102 \h </w:instrText>
            </w:r>
            <w:r w:rsidR="00015EC2" w:rsidRPr="004176E3">
              <w:rPr>
                <w:webHidden/>
                <w:szCs w:val="20"/>
              </w:rPr>
            </w:r>
            <w:r w:rsidR="00015EC2" w:rsidRPr="004176E3">
              <w:rPr>
                <w:webHidden/>
                <w:szCs w:val="20"/>
              </w:rPr>
              <w:fldChar w:fldCharType="separate"/>
            </w:r>
            <w:r w:rsidR="00B15E98">
              <w:rPr>
                <w:webHidden/>
                <w:szCs w:val="20"/>
              </w:rPr>
              <w:t>22</w:t>
            </w:r>
            <w:r w:rsidR="00015EC2" w:rsidRPr="004176E3">
              <w:rPr>
                <w:webHidden/>
                <w:szCs w:val="20"/>
              </w:rPr>
              <w:fldChar w:fldCharType="end"/>
            </w:r>
          </w:hyperlink>
        </w:p>
        <w:p w14:paraId="014A2D78" w14:textId="0DFBF74D"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103" w:history="1">
            <w:r w:rsidR="00015EC2" w:rsidRPr="004176E3">
              <w:rPr>
                <w:rStyle w:val="Hyperlink"/>
                <w:rFonts w:asciiTheme="minorHAnsi" w:hAnsiTheme="minorHAnsi"/>
                <w:noProof/>
                <w:szCs w:val="20"/>
              </w:rPr>
              <w:t>Notification of Proposal to Declare Excess and Voluntary Redundancy</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_Toc531757103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23</w:t>
            </w:r>
            <w:r w:rsidR="00015EC2" w:rsidRPr="004176E3">
              <w:rPr>
                <w:rFonts w:asciiTheme="minorHAnsi" w:hAnsiTheme="minorHAnsi"/>
                <w:noProof/>
                <w:webHidden/>
                <w:szCs w:val="20"/>
              </w:rPr>
              <w:fldChar w:fldCharType="end"/>
            </w:r>
          </w:hyperlink>
        </w:p>
        <w:p w14:paraId="15BF0F6A" w14:textId="164B0A22"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104" w:history="1">
            <w:r w:rsidR="00015EC2" w:rsidRPr="004176E3">
              <w:rPr>
                <w:rStyle w:val="Hyperlink"/>
                <w:rFonts w:asciiTheme="minorHAnsi" w:hAnsiTheme="minorHAnsi"/>
                <w:noProof/>
                <w:szCs w:val="20"/>
              </w:rPr>
              <w:t>Declaration of Excess Status and Voluntary Redundancy</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_Toc531757104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23</w:t>
            </w:r>
            <w:r w:rsidR="00015EC2" w:rsidRPr="004176E3">
              <w:rPr>
                <w:rFonts w:asciiTheme="minorHAnsi" w:hAnsiTheme="minorHAnsi"/>
                <w:noProof/>
                <w:webHidden/>
                <w:szCs w:val="20"/>
              </w:rPr>
              <w:fldChar w:fldCharType="end"/>
            </w:r>
          </w:hyperlink>
        </w:p>
        <w:p w14:paraId="5DBF1F89" w14:textId="57D086ED"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105" w:history="1">
            <w:r w:rsidR="00015EC2" w:rsidRPr="004176E3">
              <w:rPr>
                <w:rStyle w:val="Hyperlink"/>
                <w:rFonts w:asciiTheme="minorHAnsi" w:hAnsiTheme="minorHAnsi"/>
                <w:noProof/>
                <w:szCs w:val="20"/>
              </w:rPr>
              <w:t>Voluntary Redundancy Payment</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_Toc531757105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23</w:t>
            </w:r>
            <w:r w:rsidR="00015EC2" w:rsidRPr="004176E3">
              <w:rPr>
                <w:rFonts w:asciiTheme="minorHAnsi" w:hAnsiTheme="minorHAnsi"/>
                <w:noProof/>
                <w:webHidden/>
                <w:szCs w:val="20"/>
              </w:rPr>
              <w:fldChar w:fldCharType="end"/>
            </w:r>
          </w:hyperlink>
        </w:p>
        <w:p w14:paraId="0829C1CC" w14:textId="75D5245C"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106" w:history="1">
            <w:r w:rsidR="00015EC2" w:rsidRPr="004176E3">
              <w:rPr>
                <w:rStyle w:val="Hyperlink"/>
                <w:rFonts w:asciiTheme="minorHAnsi" w:hAnsiTheme="minorHAnsi"/>
                <w:noProof/>
                <w:szCs w:val="20"/>
              </w:rPr>
              <w:t>Redeployment</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_Toc531757106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24</w:t>
            </w:r>
            <w:r w:rsidR="00015EC2" w:rsidRPr="004176E3">
              <w:rPr>
                <w:rFonts w:asciiTheme="minorHAnsi" w:hAnsiTheme="minorHAnsi"/>
                <w:noProof/>
                <w:webHidden/>
                <w:szCs w:val="20"/>
              </w:rPr>
              <w:fldChar w:fldCharType="end"/>
            </w:r>
          </w:hyperlink>
        </w:p>
        <w:p w14:paraId="44FC6402" w14:textId="0CE0DDB4"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107" w:history="1">
            <w:r w:rsidR="00015EC2" w:rsidRPr="004176E3">
              <w:rPr>
                <w:rStyle w:val="Hyperlink"/>
                <w:rFonts w:asciiTheme="minorHAnsi" w:hAnsiTheme="minorHAnsi"/>
                <w:noProof/>
                <w:szCs w:val="20"/>
              </w:rPr>
              <w:t>Retention Period</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_Toc531757107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24</w:t>
            </w:r>
            <w:r w:rsidR="00015EC2" w:rsidRPr="004176E3">
              <w:rPr>
                <w:rFonts w:asciiTheme="minorHAnsi" w:hAnsiTheme="minorHAnsi"/>
                <w:noProof/>
                <w:webHidden/>
                <w:szCs w:val="20"/>
              </w:rPr>
              <w:fldChar w:fldCharType="end"/>
            </w:r>
          </w:hyperlink>
        </w:p>
        <w:p w14:paraId="219583B6" w14:textId="29A5F4AB"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108" w:history="1">
            <w:r w:rsidR="00015EC2" w:rsidRPr="004176E3">
              <w:rPr>
                <w:rStyle w:val="Hyperlink"/>
                <w:rFonts w:asciiTheme="minorHAnsi" w:hAnsiTheme="minorHAnsi"/>
                <w:noProof/>
                <w:szCs w:val="20"/>
              </w:rPr>
              <w:t>Support during Notice Period</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_Toc531757108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24</w:t>
            </w:r>
            <w:r w:rsidR="00015EC2" w:rsidRPr="004176E3">
              <w:rPr>
                <w:rFonts w:asciiTheme="minorHAnsi" w:hAnsiTheme="minorHAnsi"/>
                <w:noProof/>
                <w:webHidden/>
                <w:szCs w:val="20"/>
              </w:rPr>
              <w:fldChar w:fldCharType="end"/>
            </w:r>
          </w:hyperlink>
        </w:p>
        <w:p w14:paraId="7FEA8E91" w14:textId="5EA81963"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109" w:history="1">
            <w:r w:rsidR="00015EC2" w:rsidRPr="004176E3">
              <w:rPr>
                <w:rStyle w:val="Hyperlink"/>
                <w:rFonts w:asciiTheme="minorHAnsi" w:hAnsiTheme="minorHAnsi"/>
                <w:noProof/>
                <w:szCs w:val="20"/>
              </w:rPr>
              <w:t>Determination of Involuntary Redundancy</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_Toc531757109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24</w:t>
            </w:r>
            <w:r w:rsidR="00015EC2" w:rsidRPr="004176E3">
              <w:rPr>
                <w:rFonts w:asciiTheme="minorHAnsi" w:hAnsiTheme="minorHAnsi"/>
                <w:noProof/>
                <w:webHidden/>
                <w:szCs w:val="20"/>
              </w:rPr>
              <w:fldChar w:fldCharType="end"/>
            </w:r>
          </w:hyperlink>
        </w:p>
        <w:p w14:paraId="646C4C61" w14:textId="71E2DFED"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110" w:history="1">
            <w:r w:rsidR="00015EC2" w:rsidRPr="004176E3">
              <w:rPr>
                <w:rStyle w:val="Hyperlink"/>
                <w:rFonts w:asciiTheme="minorHAnsi" w:hAnsiTheme="minorHAnsi"/>
                <w:noProof/>
                <w:szCs w:val="20"/>
              </w:rPr>
              <w:t>Involuntary Redundancy Payment</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_Toc531757110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25</w:t>
            </w:r>
            <w:r w:rsidR="00015EC2" w:rsidRPr="004176E3">
              <w:rPr>
                <w:rFonts w:asciiTheme="minorHAnsi" w:hAnsiTheme="minorHAnsi"/>
                <w:noProof/>
                <w:webHidden/>
                <w:szCs w:val="20"/>
              </w:rPr>
              <w:fldChar w:fldCharType="end"/>
            </w:r>
          </w:hyperlink>
        </w:p>
        <w:p w14:paraId="29BB213F" w14:textId="27B575B2"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111" w:history="1">
            <w:r w:rsidR="00015EC2" w:rsidRPr="004176E3">
              <w:rPr>
                <w:rStyle w:val="Hyperlink"/>
                <w:rFonts w:asciiTheme="minorHAnsi" w:hAnsiTheme="minorHAnsi"/>
                <w:noProof/>
                <w:szCs w:val="20"/>
              </w:rPr>
              <w:t>Eligible Service for Redundancy Pay Purposes</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_Toc531757111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25</w:t>
            </w:r>
            <w:r w:rsidR="00015EC2" w:rsidRPr="004176E3">
              <w:rPr>
                <w:rFonts w:asciiTheme="minorHAnsi" w:hAnsiTheme="minorHAnsi"/>
                <w:noProof/>
                <w:webHidden/>
                <w:szCs w:val="20"/>
              </w:rPr>
              <w:fldChar w:fldCharType="end"/>
            </w:r>
          </w:hyperlink>
        </w:p>
        <w:p w14:paraId="0AF738F8" w14:textId="34DB8E50"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112" w:history="1">
            <w:r w:rsidR="00AE633E">
              <w:rPr>
                <w:rStyle w:val="Hyperlink"/>
                <w:rFonts w:asciiTheme="minorHAnsi" w:hAnsiTheme="minorHAnsi"/>
                <w:noProof/>
                <w:szCs w:val="20"/>
              </w:rPr>
              <w:t>Rate of P</w:t>
            </w:r>
            <w:r w:rsidR="00015EC2" w:rsidRPr="004176E3">
              <w:rPr>
                <w:rStyle w:val="Hyperlink"/>
                <w:rFonts w:asciiTheme="minorHAnsi" w:hAnsiTheme="minorHAnsi"/>
                <w:noProof/>
                <w:szCs w:val="20"/>
              </w:rPr>
              <w:t>ayment</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_Toc531757112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25</w:t>
            </w:r>
            <w:r w:rsidR="00015EC2" w:rsidRPr="004176E3">
              <w:rPr>
                <w:rFonts w:asciiTheme="minorHAnsi" w:hAnsiTheme="minorHAnsi"/>
                <w:noProof/>
                <w:webHidden/>
                <w:szCs w:val="20"/>
              </w:rPr>
              <w:fldChar w:fldCharType="end"/>
            </w:r>
          </w:hyperlink>
        </w:p>
        <w:p w14:paraId="495135B8" w14:textId="77777777" w:rsidR="00015EC2" w:rsidRPr="004176E3" w:rsidRDefault="00883380">
          <w:pPr>
            <w:pStyle w:val="TOC2"/>
            <w:rPr>
              <w:rFonts w:eastAsiaTheme="minorEastAsia" w:cstheme="minorBidi"/>
              <w:szCs w:val="20"/>
              <w:lang w:eastAsia="en-AU"/>
            </w:rPr>
          </w:pPr>
          <w:hyperlink w:anchor="_Toc531757113" w:history="1">
            <w:r w:rsidR="00015EC2" w:rsidRPr="004176E3">
              <w:rPr>
                <w:rStyle w:val="Hyperlink"/>
                <w:szCs w:val="20"/>
              </w:rPr>
              <w:t>35.</w:t>
            </w:r>
            <w:r w:rsidR="00015EC2" w:rsidRPr="004176E3">
              <w:rPr>
                <w:rFonts w:eastAsiaTheme="minorEastAsia" w:cstheme="minorBidi"/>
                <w:szCs w:val="20"/>
                <w:lang w:eastAsia="en-AU"/>
              </w:rPr>
              <w:tab/>
            </w:r>
            <w:r w:rsidR="00015EC2" w:rsidRPr="004176E3">
              <w:rPr>
                <w:rStyle w:val="Hyperlink"/>
                <w:szCs w:val="20"/>
              </w:rPr>
              <w:t>Termination of Employment</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_Toc531757113 \h </w:instrText>
            </w:r>
            <w:r w:rsidR="00015EC2" w:rsidRPr="004176E3">
              <w:rPr>
                <w:webHidden/>
                <w:szCs w:val="20"/>
              </w:rPr>
            </w:r>
            <w:r w:rsidR="00015EC2" w:rsidRPr="004176E3">
              <w:rPr>
                <w:webHidden/>
                <w:szCs w:val="20"/>
              </w:rPr>
              <w:fldChar w:fldCharType="separate"/>
            </w:r>
            <w:r w:rsidR="00B15E98">
              <w:rPr>
                <w:webHidden/>
                <w:szCs w:val="20"/>
              </w:rPr>
              <w:t>26</w:t>
            </w:r>
            <w:r w:rsidR="00015EC2" w:rsidRPr="004176E3">
              <w:rPr>
                <w:webHidden/>
                <w:szCs w:val="20"/>
              </w:rPr>
              <w:fldChar w:fldCharType="end"/>
            </w:r>
          </w:hyperlink>
        </w:p>
        <w:p w14:paraId="4B86B374" w14:textId="410F6D06"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114" w:history="1">
            <w:r w:rsidR="00015EC2" w:rsidRPr="004176E3">
              <w:rPr>
                <w:rStyle w:val="Hyperlink"/>
                <w:rFonts w:asciiTheme="minorHAnsi" w:hAnsiTheme="minorHAnsi"/>
                <w:noProof/>
                <w:szCs w:val="20"/>
              </w:rPr>
              <w:t>Period of Notice</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_Toc531757114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26</w:t>
            </w:r>
            <w:r w:rsidR="00015EC2" w:rsidRPr="004176E3">
              <w:rPr>
                <w:rFonts w:asciiTheme="minorHAnsi" w:hAnsiTheme="minorHAnsi"/>
                <w:noProof/>
                <w:webHidden/>
                <w:szCs w:val="20"/>
              </w:rPr>
              <w:fldChar w:fldCharType="end"/>
            </w:r>
          </w:hyperlink>
        </w:p>
        <w:p w14:paraId="099F3A4B" w14:textId="07D66875"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115" w:history="1">
            <w:r w:rsidR="00015EC2" w:rsidRPr="004176E3">
              <w:rPr>
                <w:rStyle w:val="Hyperlink"/>
                <w:rFonts w:asciiTheme="minorHAnsi" w:hAnsiTheme="minorHAnsi"/>
                <w:noProof/>
                <w:szCs w:val="20"/>
              </w:rPr>
              <w:t>Review of Decisions to Terminate Employment</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_Toc531757115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26</w:t>
            </w:r>
            <w:r w:rsidR="00015EC2" w:rsidRPr="004176E3">
              <w:rPr>
                <w:rFonts w:asciiTheme="minorHAnsi" w:hAnsiTheme="minorHAnsi"/>
                <w:noProof/>
                <w:webHidden/>
                <w:szCs w:val="20"/>
              </w:rPr>
              <w:fldChar w:fldCharType="end"/>
            </w:r>
          </w:hyperlink>
        </w:p>
        <w:p w14:paraId="3C8BF7DC" w14:textId="2FAB7D59" w:rsidR="00015EC2" w:rsidRPr="004176E3" w:rsidRDefault="007020A3">
          <w:pPr>
            <w:pStyle w:val="TOC2"/>
            <w:rPr>
              <w:rFonts w:eastAsiaTheme="minorEastAsia" w:cstheme="minorBidi"/>
              <w:szCs w:val="20"/>
              <w:lang w:eastAsia="en-AU"/>
            </w:rPr>
          </w:pPr>
          <w:r w:rsidRPr="004176E3">
            <w:t xml:space="preserve">PART 6 - </w:t>
          </w:r>
          <w:hyperlink w:anchor="_Toc531757116" w:history="1">
            <w:r w:rsidR="00015EC2" w:rsidRPr="004176E3">
              <w:rPr>
                <w:rStyle w:val="Hyperlink"/>
                <w:szCs w:val="20"/>
              </w:rPr>
              <w:t>MISCELLANEOUS</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_Toc531757116 \h </w:instrText>
            </w:r>
            <w:r w:rsidR="00015EC2" w:rsidRPr="004176E3">
              <w:rPr>
                <w:webHidden/>
                <w:szCs w:val="20"/>
              </w:rPr>
            </w:r>
            <w:r w:rsidR="00015EC2" w:rsidRPr="004176E3">
              <w:rPr>
                <w:webHidden/>
                <w:szCs w:val="20"/>
              </w:rPr>
              <w:fldChar w:fldCharType="separate"/>
            </w:r>
            <w:r w:rsidR="00B15E98">
              <w:rPr>
                <w:webHidden/>
                <w:szCs w:val="20"/>
              </w:rPr>
              <w:t>27</w:t>
            </w:r>
            <w:r w:rsidR="00015EC2" w:rsidRPr="004176E3">
              <w:rPr>
                <w:webHidden/>
                <w:szCs w:val="20"/>
              </w:rPr>
              <w:fldChar w:fldCharType="end"/>
            </w:r>
          </w:hyperlink>
        </w:p>
        <w:p w14:paraId="60B077A1" w14:textId="77777777" w:rsidR="00015EC2" w:rsidRPr="004176E3" w:rsidRDefault="00883380">
          <w:pPr>
            <w:pStyle w:val="TOC2"/>
            <w:rPr>
              <w:rFonts w:eastAsiaTheme="minorEastAsia" w:cstheme="minorBidi"/>
              <w:szCs w:val="20"/>
              <w:lang w:eastAsia="en-AU"/>
            </w:rPr>
          </w:pPr>
          <w:hyperlink w:anchor="_Toc531757117" w:history="1">
            <w:r w:rsidR="00015EC2" w:rsidRPr="004176E3">
              <w:rPr>
                <w:rStyle w:val="Hyperlink"/>
                <w:szCs w:val="20"/>
              </w:rPr>
              <w:t>36.</w:t>
            </w:r>
            <w:r w:rsidR="00015EC2" w:rsidRPr="004176E3">
              <w:rPr>
                <w:rFonts w:eastAsiaTheme="minorEastAsia" w:cstheme="minorBidi"/>
                <w:szCs w:val="20"/>
                <w:lang w:eastAsia="en-AU"/>
              </w:rPr>
              <w:tab/>
            </w:r>
            <w:r w:rsidR="00015EC2" w:rsidRPr="004176E3">
              <w:rPr>
                <w:rStyle w:val="Hyperlink"/>
                <w:szCs w:val="20"/>
              </w:rPr>
              <w:t>Individual Flexibility Arrangement</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_Toc531757117 \h </w:instrText>
            </w:r>
            <w:r w:rsidR="00015EC2" w:rsidRPr="004176E3">
              <w:rPr>
                <w:webHidden/>
                <w:szCs w:val="20"/>
              </w:rPr>
            </w:r>
            <w:r w:rsidR="00015EC2" w:rsidRPr="004176E3">
              <w:rPr>
                <w:webHidden/>
                <w:szCs w:val="20"/>
              </w:rPr>
              <w:fldChar w:fldCharType="separate"/>
            </w:r>
            <w:r w:rsidR="00B15E98">
              <w:rPr>
                <w:webHidden/>
                <w:szCs w:val="20"/>
              </w:rPr>
              <w:t>27</w:t>
            </w:r>
            <w:r w:rsidR="00015EC2" w:rsidRPr="004176E3">
              <w:rPr>
                <w:webHidden/>
                <w:szCs w:val="20"/>
              </w:rPr>
              <w:fldChar w:fldCharType="end"/>
            </w:r>
          </w:hyperlink>
        </w:p>
        <w:p w14:paraId="734B63CF" w14:textId="77777777" w:rsidR="00015EC2" w:rsidRPr="004176E3" w:rsidRDefault="00883380">
          <w:pPr>
            <w:pStyle w:val="TOC2"/>
            <w:rPr>
              <w:rFonts w:eastAsiaTheme="minorEastAsia" w:cstheme="minorBidi"/>
              <w:szCs w:val="20"/>
              <w:lang w:eastAsia="en-AU"/>
            </w:rPr>
          </w:pPr>
          <w:hyperlink w:anchor="_Toc531757119" w:history="1">
            <w:r w:rsidR="00015EC2" w:rsidRPr="004176E3">
              <w:rPr>
                <w:rStyle w:val="Hyperlink"/>
                <w:szCs w:val="20"/>
              </w:rPr>
              <w:t>37.</w:t>
            </w:r>
            <w:r w:rsidR="00015EC2" w:rsidRPr="004176E3">
              <w:rPr>
                <w:rFonts w:eastAsiaTheme="minorEastAsia" w:cstheme="minorBidi"/>
                <w:szCs w:val="20"/>
                <w:lang w:eastAsia="en-AU"/>
              </w:rPr>
              <w:tab/>
            </w:r>
            <w:r w:rsidR="00015EC2" w:rsidRPr="004176E3">
              <w:rPr>
                <w:rStyle w:val="Hyperlink"/>
                <w:szCs w:val="20"/>
              </w:rPr>
              <w:t>Reduction in Classification</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_Toc531757119 \h </w:instrText>
            </w:r>
            <w:r w:rsidR="00015EC2" w:rsidRPr="004176E3">
              <w:rPr>
                <w:webHidden/>
                <w:szCs w:val="20"/>
              </w:rPr>
            </w:r>
            <w:r w:rsidR="00015EC2" w:rsidRPr="004176E3">
              <w:rPr>
                <w:webHidden/>
                <w:szCs w:val="20"/>
              </w:rPr>
              <w:fldChar w:fldCharType="separate"/>
            </w:r>
            <w:r w:rsidR="00B15E98">
              <w:rPr>
                <w:webHidden/>
                <w:szCs w:val="20"/>
              </w:rPr>
              <w:t>28</w:t>
            </w:r>
            <w:r w:rsidR="00015EC2" w:rsidRPr="004176E3">
              <w:rPr>
                <w:webHidden/>
                <w:szCs w:val="20"/>
              </w:rPr>
              <w:fldChar w:fldCharType="end"/>
            </w:r>
          </w:hyperlink>
        </w:p>
        <w:p w14:paraId="2E40FA4E" w14:textId="47720BD9"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120" w:history="1">
            <w:r w:rsidR="00015EC2" w:rsidRPr="004176E3">
              <w:rPr>
                <w:rStyle w:val="Hyperlink"/>
                <w:rFonts w:asciiTheme="minorHAnsi" w:hAnsiTheme="minorHAnsi"/>
                <w:noProof/>
                <w:szCs w:val="20"/>
              </w:rPr>
              <w:t>Voluntary Reduction in Classification</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_Toc531757120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29</w:t>
            </w:r>
            <w:r w:rsidR="00015EC2" w:rsidRPr="004176E3">
              <w:rPr>
                <w:rFonts w:asciiTheme="minorHAnsi" w:hAnsiTheme="minorHAnsi"/>
                <w:noProof/>
                <w:webHidden/>
                <w:szCs w:val="20"/>
              </w:rPr>
              <w:fldChar w:fldCharType="end"/>
            </w:r>
          </w:hyperlink>
        </w:p>
        <w:p w14:paraId="0DCF50CA" w14:textId="77777777" w:rsidR="00015EC2" w:rsidRPr="004176E3" w:rsidRDefault="00883380">
          <w:pPr>
            <w:pStyle w:val="TOC2"/>
            <w:rPr>
              <w:rFonts w:eastAsiaTheme="minorEastAsia" w:cstheme="minorBidi"/>
              <w:szCs w:val="20"/>
              <w:lang w:eastAsia="en-AU"/>
            </w:rPr>
          </w:pPr>
          <w:hyperlink w:anchor="_Toc531757121" w:history="1">
            <w:r w:rsidR="00015EC2" w:rsidRPr="004176E3">
              <w:rPr>
                <w:rStyle w:val="Hyperlink"/>
                <w:szCs w:val="20"/>
              </w:rPr>
              <w:t>38.</w:t>
            </w:r>
            <w:r w:rsidR="00015EC2" w:rsidRPr="004176E3">
              <w:rPr>
                <w:rFonts w:eastAsiaTheme="minorEastAsia" w:cstheme="minorBidi"/>
                <w:szCs w:val="20"/>
                <w:lang w:eastAsia="en-AU"/>
              </w:rPr>
              <w:tab/>
            </w:r>
            <w:r w:rsidR="00015EC2" w:rsidRPr="004176E3">
              <w:rPr>
                <w:rStyle w:val="Hyperlink"/>
                <w:szCs w:val="20"/>
              </w:rPr>
              <w:t>Consultation</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_Toc531757121 \h </w:instrText>
            </w:r>
            <w:r w:rsidR="00015EC2" w:rsidRPr="004176E3">
              <w:rPr>
                <w:webHidden/>
                <w:szCs w:val="20"/>
              </w:rPr>
            </w:r>
            <w:r w:rsidR="00015EC2" w:rsidRPr="004176E3">
              <w:rPr>
                <w:webHidden/>
                <w:szCs w:val="20"/>
              </w:rPr>
              <w:fldChar w:fldCharType="separate"/>
            </w:r>
            <w:r w:rsidR="00B15E98">
              <w:rPr>
                <w:webHidden/>
                <w:szCs w:val="20"/>
              </w:rPr>
              <w:t>29</w:t>
            </w:r>
            <w:r w:rsidR="00015EC2" w:rsidRPr="004176E3">
              <w:rPr>
                <w:webHidden/>
                <w:szCs w:val="20"/>
              </w:rPr>
              <w:fldChar w:fldCharType="end"/>
            </w:r>
          </w:hyperlink>
        </w:p>
        <w:p w14:paraId="655B0FAD" w14:textId="4AB1E623"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122" w:history="1">
            <w:r w:rsidR="00AE633E">
              <w:rPr>
                <w:rStyle w:val="Hyperlink"/>
                <w:rFonts w:asciiTheme="minorHAnsi" w:hAnsiTheme="minorHAnsi"/>
                <w:noProof/>
                <w:szCs w:val="20"/>
              </w:rPr>
              <w:t>Model T</w:t>
            </w:r>
            <w:r w:rsidR="00015EC2" w:rsidRPr="004176E3">
              <w:rPr>
                <w:rStyle w:val="Hyperlink"/>
                <w:rFonts w:asciiTheme="minorHAnsi" w:hAnsiTheme="minorHAnsi"/>
                <w:noProof/>
                <w:szCs w:val="20"/>
              </w:rPr>
              <w:t>erm</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_Toc531757122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29</w:t>
            </w:r>
            <w:r w:rsidR="00015EC2" w:rsidRPr="004176E3">
              <w:rPr>
                <w:rFonts w:asciiTheme="minorHAnsi" w:hAnsiTheme="minorHAnsi"/>
                <w:noProof/>
                <w:webHidden/>
                <w:szCs w:val="20"/>
              </w:rPr>
              <w:fldChar w:fldCharType="end"/>
            </w:r>
          </w:hyperlink>
        </w:p>
        <w:p w14:paraId="717545D3" w14:textId="35706A78"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123" w:history="1">
            <w:r w:rsidR="00015EC2" w:rsidRPr="004176E3">
              <w:rPr>
                <w:rStyle w:val="Hyperlink"/>
                <w:rFonts w:asciiTheme="minorHAnsi" w:hAnsiTheme="minorHAnsi"/>
                <w:noProof/>
                <w:szCs w:val="20"/>
              </w:rPr>
              <w:t>Major Change</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_Toc531757123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29</w:t>
            </w:r>
            <w:r w:rsidR="00015EC2" w:rsidRPr="004176E3">
              <w:rPr>
                <w:rFonts w:asciiTheme="minorHAnsi" w:hAnsiTheme="minorHAnsi"/>
                <w:noProof/>
                <w:webHidden/>
                <w:szCs w:val="20"/>
              </w:rPr>
              <w:fldChar w:fldCharType="end"/>
            </w:r>
          </w:hyperlink>
        </w:p>
        <w:p w14:paraId="3B0491A9" w14:textId="34B14CCB" w:rsidR="00015EC2" w:rsidRPr="004176E3" w:rsidRDefault="00B10588">
          <w:pPr>
            <w:pStyle w:val="TOC3"/>
            <w:rPr>
              <w:rFonts w:asciiTheme="minorHAnsi" w:eastAsiaTheme="minorEastAsia" w:hAnsiTheme="minorHAnsi" w:cstheme="minorBidi"/>
              <w:noProof/>
              <w:szCs w:val="20"/>
              <w:lang w:eastAsia="en-AU"/>
            </w:rPr>
          </w:pPr>
          <w:r w:rsidRPr="00CA1FE0">
            <w:rPr>
              <w:rStyle w:val="Hyperlink"/>
              <w:rFonts w:asciiTheme="minorHAnsi" w:hAnsiTheme="minorHAnsi"/>
              <w:noProof/>
              <w:color w:val="FFFFFF" w:themeColor="background1"/>
              <w:szCs w:val="20"/>
            </w:rPr>
            <w:tab/>
          </w:r>
          <w:hyperlink w:anchor="_Toc531757124" w:history="1">
            <w:r w:rsidR="00015EC2" w:rsidRPr="004176E3">
              <w:rPr>
                <w:rStyle w:val="Hyperlink"/>
                <w:rFonts w:asciiTheme="minorHAnsi" w:hAnsiTheme="minorHAnsi"/>
                <w:noProof/>
                <w:szCs w:val="20"/>
              </w:rPr>
              <w:t>Change to Regular Roster or Ordinary Hours of Work</w:t>
            </w:r>
            <w:r w:rsidR="00015EC2" w:rsidRPr="004176E3">
              <w:rPr>
                <w:rFonts w:asciiTheme="minorHAnsi" w:hAnsiTheme="minorHAnsi"/>
                <w:noProof/>
                <w:webHidden/>
                <w:szCs w:val="20"/>
              </w:rPr>
              <w:tab/>
            </w:r>
            <w:r w:rsidR="00015EC2" w:rsidRPr="004176E3">
              <w:rPr>
                <w:rFonts w:asciiTheme="minorHAnsi" w:hAnsiTheme="minorHAnsi"/>
                <w:noProof/>
                <w:webHidden/>
                <w:szCs w:val="20"/>
              </w:rPr>
              <w:fldChar w:fldCharType="begin"/>
            </w:r>
            <w:r w:rsidR="00015EC2" w:rsidRPr="004176E3">
              <w:rPr>
                <w:rFonts w:asciiTheme="minorHAnsi" w:hAnsiTheme="minorHAnsi"/>
                <w:noProof/>
                <w:webHidden/>
                <w:szCs w:val="20"/>
              </w:rPr>
              <w:instrText xml:space="preserve"> PAGEREF _Toc531757124 \h </w:instrText>
            </w:r>
            <w:r w:rsidR="00015EC2" w:rsidRPr="004176E3">
              <w:rPr>
                <w:rFonts w:asciiTheme="minorHAnsi" w:hAnsiTheme="minorHAnsi"/>
                <w:noProof/>
                <w:webHidden/>
                <w:szCs w:val="20"/>
              </w:rPr>
            </w:r>
            <w:r w:rsidR="00015EC2" w:rsidRPr="004176E3">
              <w:rPr>
                <w:rFonts w:asciiTheme="minorHAnsi" w:hAnsiTheme="minorHAnsi"/>
                <w:noProof/>
                <w:webHidden/>
                <w:szCs w:val="20"/>
              </w:rPr>
              <w:fldChar w:fldCharType="separate"/>
            </w:r>
            <w:r w:rsidR="00B15E98">
              <w:rPr>
                <w:rFonts w:asciiTheme="minorHAnsi" w:hAnsiTheme="minorHAnsi"/>
                <w:noProof/>
                <w:webHidden/>
                <w:szCs w:val="20"/>
              </w:rPr>
              <w:t>30</w:t>
            </w:r>
            <w:r w:rsidR="00015EC2" w:rsidRPr="004176E3">
              <w:rPr>
                <w:rFonts w:asciiTheme="minorHAnsi" w:hAnsiTheme="minorHAnsi"/>
                <w:noProof/>
                <w:webHidden/>
                <w:szCs w:val="20"/>
              </w:rPr>
              <w:fldChar w:fldCharType="end"/>
            </w:r>
          </w:hyperlink>
        </w:p>
        <w:p w14:paraId="3954CA59" w14:textId="5BB83B74" w:rsidR="00015EC2" w:rsidRPr="004176E3" w:rsidRDefault="00883380">
          <w:pPr>
            <w:pStyle w:val="TOC2"/>
            <w:rPr>
              <w:rFonts w:eastAsiaTheme="minorEastAsia" w:cstheme="minorBidi"/>
              <w:szCs w:val="20"/>
              <w:lang w:eastAsia="en-AU"/>
            </w:rPr>
          </w:pPr>
          <w:hyperlink w:anchor="_Toc531757125" w:history="1">
            <w:r w:rsidR="00015EC2" w:rsidRPr="004176E3">
              <w:rPr>
                <w:rStyle w:val="Hyperlink"/>
                <w:szCs w:val="20"/>
              </w:rPr>
              <w:t>39.</w:t>
            </w:r>
            <w:r w:rsidR="00015EC2" w:rsidRPr="004176E3">
              <w:rPr>
                <w:rFonts w:eastAsiaTheme="minorEastAsia" w:cstheme="minorBidi"/>
                <w:szCs w:val="20"/>
                <w:lang w:eastAsia="en-AU"/>
              </w:rPr>
              <w:tab/>
            </w:r>
            <w:r w:rsidR="00980062">
              <w:rPr>
                <w:rStyle w:val="Hyperlink"/>
                <w:szCs w:val="20"/>
              </w:rPr>
              <w:t>Dispute R</w:t>
            </w:r>
            <w:r w:rsidR="00015EC2" w:rsidRPr="004176E3">
              <w:rPr>
                <w:rStyle w:val="Hyperlink"/>
                <w:szCs w:val="20"/>
              </w:rPr>
              <w:t>esolution</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_Toc531757125 \h </w:instrText>
            </w:r>
            <w:r w:rsidR="00015EC2" w:rsidRPr="004176E3">
              <w:rPr>
                <w:webHidden/>
                <w:szCs w:val="20"/>
              </w:rPr>
            </w:r>
            <w:r w:rsidR="00015EC2" w:rsidRPr="004176E3">
              <w:rPr>
                <w:webHidden/>
                <w:szCs w:val="20"/>
              </w:rPr>
              <w:fldChar w:fldCharType="separate"/>
            </w:r>
            <w:r w:rsidR="00B15E98">
              <w:rPr>
                <w:webHidden/>
                <w:szCs w:val="20"/>
              </w:rPr>
              <w:t>31</w:t>
            </w:r>
            <w:r w:rsidR="00015EC2" w:rsidRPr="004176E3">
              <w:rPr>
                <w:webHidden/>
                <w:szCs w:val="20"/>
              </w:rPr>
              <w:fldChar w:fldCharType="end"/>
            </w:r>
          </w:hyperlink>
        </w:p>
        <w:p w14:paraId="04E39CE4" w14:textId="77777777" w:rsidR="00015EC2" w:rsidRPr="004176E3" w:rsidRDefault="00883380">
          <w:pPr>
            <w:pStyle w:val="TOC2"/>
            <w:rPr>
              <w:rFonts w:eastAsiaTheme="minorEastAsia" w:cstheme="minorBidi"/>
              <w:szCs w:val="20"/>
              <w:lang w:eastAsia="en-AU"/>
            </w:rPr>
          </w:pPr>
          <w:hyperlink w:anchor="_Toc531757128" w:history="1">
            <w:r w:rsidR="00015EC2" w:rsidRPr="004176E3">
              <w:rPr>
                <w:rStyle w:val="Hyperlink"/>
                <w:szCs w:val="20"/>
              </w:rPr>
              <w:t>ATTACHMENT A – PAY SCALE</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_Toc531757128 \h </w:instrText>
            </w:r>
            <w:r w:rsidR="00015EC2" w:rsidRPr="004176E3">
              <w:rPr>
                <w:webHidden/>
                <w:szCs w:val="20"/>
              </w:rPr>
            </w:r>
            <w:r w:rsidR="00015EC2" w:rsidRPr="004176E3">
              <w:rPr>
                <w:webHidden/>
                <w:szCs w:val="20"/>
              </w:rPr>
              <w:fldChar w:fldCharType="separate"/>
            </w:r>
            <w:r w:rsidR="00B15E98">
              <w:rPr>
                <w:webHidden/>
                <w:szCs w:val="20"/>
              </w:rPr>
              <w:t>34</w:t>
            </w:r>
            <w:r w:rsidR="00015EC2" w:rsidRPr="004176E3">
              <w:rPr>
                <w:webHidden/>
                <w:szCs w:val="20"/>
              </w:rPr>
              <w:fldChar w:fldCharType="end"/>
            </w:r>
          </w:hyperlink>
        </w:p>
        <w:p w14:paraId="2B06812A" w14:textId="10DBE15D" w:rsidR="00015EC2" w:rsidRPr="004176E3" w:rsidRDefault="00B10588">
          <w:pPr>
            <w:pStyle w:val="TOC2"/>
            <w:rPr>
              <w:rFonts w:eastAsiaTheme="minorEastAsia" w:cstheme="minorBidi"/>
              <w:szCs w:val="20"/>
              <w:lang w:eastAsia="en-AU"/>
            </w:rPr>
          </w:pPr>
          <w:r w:rsidRPr="00CA1FE0">
            <w:rPr>
              <w:rStyle w:val="Hyperlink"/>
              <w:color w:val="FFFFFF" w:themeColor="background1"/>
              <w:szCs w:val="20"/>
            </w:rPr>
            <w:tab/>
          </w:r>
          <w:hyperlink w:anchor="_Toc531757129" w:history="1">
            <w:r w:rsidR="00015EC2" w:rsidRPr="004176E3">
              <w:rPr>
                <w:rStyle w:val="Hyperlink"/>
                <w:szCs w:val="20"/>
              </w:rPr>
              <w:t>Table A - Executive Level Incremental Advancement</w:t>
            </w:r>
            <w:r w:rsidR="00015EC2" w:rsidRPr="004176E3">
              <w:rPr>
                <w:webHidden/>
                <w:szCs w:val="20"/>
              </w:rPr>
              <w:tab/>
            </w:r>
            <w:r w:rsidR="00015EC2" w:rsidRPr="004176E3">
              <w:rPr>
                <w:webHidden/>
                <w:szCs w:val="20"/>
              </w:rPr>
              <w:fldChar w:fldCharType="begin"/>
            </w:r>
            <w:r w:rsidR="00015EC2" w:rsidRPr="004176E3">
              <w:rPr>
                <w:webHidden/>
                <w:szCs w:val="20"/>
              </w:rPr>
              <w:instrText xml:space="preserve"> PAGEREF _Toc531757129 \h </w:instrText>
            </w:r>
            <w:r w:rsidR="00015EC2" w:rsidRPr="004176E3">
              <w:rPr>
                <w:webHidden/>
                <w:szCs w:val="20"/>
              </w:rPr>
            </w:r>
            <w:r w:rsidR="00015EC2" w:rsidRPr="004176E3">
              <w:rPr>
                <w:webHidden/>
                <w:szCs w:val="20"/>
              </w:rPr>
              <w:fldChar w:fldCharType="separate"/>
            </w:r>
            <w:r w:rsidR="00B15E98">
              <w:rPr>
                <w:webHidden/>
                <w:szCs w:val="20"/>
              </w:rPr>
              <w:t>34</w:t>
            </w:r>
            <w:r w:rsidR="00015EC2" w:rsidRPr="004176E3">
              <w:rPr>
                <w:webHidden/>
                <w:szCs w:val="20"/>
              </w:rPr>
              <w:fldChar w:fldCharType="end"/>
            </w:r>
          </w:hyperlink>
        </w:p>
        <w:p w14:paraId="5B7EB43C" w14:textId="77777777" w:rsidR="00006147" w:rsidRPr="004176E3" w:rsidRDefault="00006147" w:rsidP="004D5505">
          <w:pPr>
            <w:rPr>
              <w:noProof/>
            </w:rPr>
          </w:pPr>
          <w:r w:rsidRPr="004176E3">
            <w:rPr>
              <w:rStyle w:val="Hyperlink"/>
              <w:rFonts w:asciiTheme="minorHAnsi" w:hAnsiTheme="minorHAnsi"/>
              <w:szCs w:val="20"/>
            </w:rPr>
            <w:fldChar w:fldCharType="end"/>
          </w:r>
        </w:p>
      </w:sdtContent>
    </w:sdt>
    <w:p w14:paraId="26D55410" w14:textId="77777777" w:rsidR="00006147" w:rsidRPr="004176E3" w:rsidRDefault="00006147" w:rsidP="004D5505"/>
    <w:p w14:paraId="6106C3BA" w14:textId="77777777" w:rsidR="006352EA" w:rsidRPr="004176E3" w:rsidRDefault="006352EA" w:rsidP="004D5505">
      <w:pPr>
        <w:rPr>
          <w:color w:val="006699"/>
          <w:sz w:val="29"/>
          <w:szCs w:val="29"/>
          <w:lang w:eastAsia="en-AU"/>
        </w:rPr>
      </w:pPr>
      <w:r w:rsidRPr="004176E3">
        <w:rPr>
          <w:color w:val="006699"/>
          <w:sz w:val="29"/>
          <w:szCs w:val="29"/>
          <w:lang w:eastAsia="en-AU"/>
        </w:rPr>
        <w:br w:type="page"/>
      </w:r>
    </w:p>
    <w:p w14:paraId="5B8F8F36" w14:textId="03E83C0F" w:rsidR="00545D91" w:rsidRPr="004176E3" w:rsidRDefault="002C5456" w:rsidP="00B6670C">
      <w:pPr>
        <w:pStyle w:val="Heading1-ELEA"/>
      </w:pPr>
      <w:bookmarkStart w:id="2" w:name="_Toc531757042"/>
      <w:bookmarkEnd w:id="0"/>
      <w:r w:rsidRPr="004176E3">
        <w:lastRenderedPageBreak/>
        <w:t xml:space="preserve">PART 1 - </w:t>
      </w:r>
      <w:r w:rsidR="00B6670C" w:rsidRPr="004176E3">
        <w:t>GENERAL ARRANGEMENTS</w:t>
      </w:r>
      <w:bookmarkEnd w:id="2"/>
    </w:p>
    <w:p w14:paraId="2D75DFE3" w14:textId="77777777" w:rsidR="00545D91" w:rsidRPr="004176E3" w:rsidRDefault="00545D91" w:rsidP="00BE33F3">
      <w:pPr>
        <w:pStyle w:val="Heading2-ELEA"/>
        <w:numPr>
          <w:ilvl w:val="0"/>
          <w:numId w:val="1"/>
        </w:numPr>
        <w:ind w:left="567" w:hanging="567"/>
      </w:pPr>
      <w:bookmarkStart w:id="3" w:name="_Toc425502358"/>
      <w:bookmarkStart w:id="4" w:name="_Toc525824234"/>
      <w:bookmarkStart w:id="5" w:name="_Toc531757043"/>
      <w:r w:rsidRPr="004176E3">
        <w:t>Background</w:t>
      </w:r>
      <w:bookmarkEnd w:id="3"/>
      <w:bookmarkEnd w:id="4"/>
      <w:bookmarkEnd w:id="5"/>
    </w:p>
    <w:p w14:paraId="1E1AD611" w14:textId="2145EC54" w:rsidR="007411A5" w:rsidRPr="004176E3" w:rsidRDefault="00545D91" w:rsidP="00BE33F3">
      <w:pPr>
        <w:pStyle w:val="Normal-ELEA"/>
        <w:ind w:left="567"/>
      </w:pPr>
      <w:r w:rsidRPr="004176E3">
        <w:t xml:space="preserve">This Agreement is a single enterprise agreement </w:t>
      </w:r>
      <w:r w:rsidR="009D1B84" w:rsidRPr="004176E3">
        <w:t xml:space="preserve">made in accordance with section </w:t>
      </w:r>
      <w:r w:rsidRPr="004176E3">
        <w:t xml:space="preserve">172 of </w:t>
      </w:r>
      <w:r w:rsidR="006A001A" w:rsidRPr="004176E3">
        <w:t>t</w:t>
      </w:r>
      <w:r w:rsidRPr="004176E3">
        <w:t xml:space="preserve">he </w:t>
      </w:r>
      <w:r w:rsidR="005211A3" w:rsidRPr="004176E3">
        <w:t>Fair Work Act.</w:t>
      </w:r>
      <w:bookmarkStart w:id="6" w:name="_Toc425502359"/>
      <w:bookmarkStart w:id="7" w:name="_Toc525824235"/>
    </w:p>
    <w:p w14:paraId="06931269" w14:textId="77777777" w:rsidR="007411A5" w:rsidRPr="004176E3" w:rsidRDefault="007411A5" w:rsidP="00BE33F3">
      <w:pPr>
        <w:pStyle w:val="Heading2-ELEA"/>
        <w:numPr>
          <w:ilvl w:val="0"/>
          <w:numId w:val="1"/>
        </w:numPr>
        <w:ind w:left="567" w:hanging="567"/>
      </w:pPr>
      <w:bookmarkStart w:id="8" w:name="_Toc531757044"/>
      <w:bookmarkEnd w:id="6"/>
      <w:bookmarkEnd w:id="7"/>
      <w:r w:rsidRPr="004176E3">
        <w:t>Title</w:t>
      </w:r>
      <w:bookmarkEnd w:id="8"/>
    </w:p>
    <w:p w14:paraId="5335FD84" w14:textId="12882923" w:rsidR="003A2825" w:rsidRPr="004176E3" w:rsidRDefault="00545D91" w:rsidP="00BE33F3">
      <w:pPr>
        <w:pStyle w:val="Normal-ELEA"/>
        <w:ind w:left="567"/>
      </w:pPr>
      <w:r w:rsidRPr="004176E3">
        <w:t xml:space="preserve">This Agreement </w:t>
      </w:r>
      <w:r w:rsidR="007C4192" w:rsidRPr="004176E3">
        <w:t xml:space="preserve">will </w:t>
      </w:r>
      <w:r w:rsidRPr="004176E3">
        <w:t xml:space="preserve">be known as the </w:t>
      </w:r>
      <w:r w:rsidR="00C234AB" w:rsidRPr="004176E3">
        <w:rPr>
          <w:i/>
        </w:rPr>
        <w:t xml:space="preserve">Australian Federal Police Executive Level Enterprise Agreement 2019 – </w:t>
      </w:r>
      <w:r w:rsidR="003F111F" w:rsidRPr="004176E3">
        <w:rPr>
          <w:i/>
        </w:rPr>
        <w:t>2021</w:t>
      </w:r>
      <w:r w:rsidR="007411A5" w:rsidRPr="004176E3">
        <w:t>.</w:t>
      </w:r>
      <w:r w:rsidR="006B5E91" w:rsidRPr="004176E3" w:rsidDel="006B5E91">
        <w:t xml:space="preserve"> </w:t>
      </w:r>
    </w:p>
    <w:p w14:paraId="0ABE80AE" w14:textId="77777777" w:rsidR="00545D91" w:rsidRPr="004176E3" w:rsidRDefault="00545D91" w:rsidP="00BE33F3">
      <w:pPr>
        <w:pStyle w:val="Heading2-ELEA"/>
        <w:numPr>
          <w:ilvl w:val="0"/>
          <w:numId w:val="1"/>
        </w:numPr>
        <w:ind w:left="567" w:hanging="567"/>
      </w:pPr>
      <w:bookmarkStart w:id="9" w:name="_Toc425502360"/>
      <w:bookmarkStart w:id="10" w:name="_Toc525824236"/>
      <w:bookmarkStart w:id="11" w:name="_Toc531757045"/>
      <w:r w:rsidRPr="004176E3">
        <w:t>Parties</w:t>
      </w:r>
      <w:bookmarkEnd w:id="9"/>
      <w:bookmarkEnd w:id="10"/>
      <w:bookmarkEnd w:id="11"/>
    </w:p>
    <w:p w14:paraId="495B4257" w14:textId="59AEEDBA" w:rsidR="00545D91" w:rsidRPr="004176E3" w:rsidRDefault="00545D91" w:rsidP="00BE33F3">
      <w:pPr>
        <w:pStyle w:val="Normal-ELEA"/>
        <w:ind w:left="567"/>
      </w:pPr>
      <w:r w:rsidRPr="004176E3">
        <w:t>This Agreement is between the Commissioner of the A</w:t>
      </w:r>
      <w:r w:rsidR="003B44C5" w:rsidRPr="004176E3">
        <w:t xml:space="preserve">FP </w:t>
      </w:r>
      <w:r w:rsidRPr="004176E3">
        <w:t>(on behalf of the Commonwealth) and the Employees specified in section 5 below</w:t>
      </w:r>
      <w:r w:rsidR="00BC40EB" w:rsidRPr="004176E3">
        <w:t>.</w:t>
      </w:r>
      <w:r w:rsidR="00BC5442" w:rsidRPr="004176E3">
        <w:t xml:space="preserve"> </w:t>
      </w:r>
    </w:p>
    <w:p w14:paraId="195ADED9" w14:textId="77777777" w:rsidR="00545D91" w:rsidRPr="004176E3" w:rsidRDefault="00545D91" w:rsidP="00BE33F3">
      <w:pPr>
        <w:pStyle w:val="Heading2-ELEA"/>
        <w:numPr>
          <w:ilvl w:val="0"/>
          <w:numId w:val="1"/>
        </w:numPr>
        <w:ind w:left="567" w:hanging="567"/>
      </w:pPr>
      <w:bookmarkStart w:id="12" w:name="_Toc425502361"/>
      <w:bookmarkStart w:id="13" w:name="_Toc525824237"/>
      <w:bookmarkStart w:id="14" w:name="_Toc531757046"/>
      <w:r w:rsidRPr="004176E3">
        <w:t>Dates of Operation</w:t>
      </w:r>
      <w:bookmarkEnd w:id="12"/>
      <w:bookmarkEnd w:id="13"/>
      <w:bookmarkEnd w:id="14"/>
    </w:p>
    <w:p w14:paraId="238D6762" w14:textId="66CF7048" w:rsidR="00A95423" w:rsidRPr="004176E3" w:rsidRDefault="007411A5" w:rsidP="00A95423">
      <w:pPr>
        <w:pStyle w:val="Normal-ELEA"/>
        <w:numPr>
          <w:ilvl w:val="0"/>
          <w:numId w:val="216"/>
        </w:numPr>
      </w:pPr>
      <w:r w:rsidRPr="004176E3">
        <w:t>This Agreement comes into operation</w:t>
      </w:r>
      <w:r w:rsidR="0091424D" w:rsidRPr="004176E3">
        <w:t xml:space="preserve"> </w:t>
      </w:r>
      <w:r w:rsidR="0009358C" w:rsidRPr="004176E3">
        <w:t xml:space="preserve">and commences </w:t>
      </w:r>
      <w:r w:rsidRPr="004176E3">
        <w:t>seven days after the agreement is approved by the Fair Work Commission</w:t>
      </w:r>
      <w:r w:rsidR="00461AE6" w:rsidRPr="004176E3">
        <w:t>.</w:t>
      </w:r>
    </w:p>
    <w:p w14:paraId="1B2D2D3F" w14:textId="77777777" w:rsidR="00A95423" w:rsidRPr="004176E3" w:rsidRDefault="007411A5" w:rsidP="00A95423">
      <w:pPr>
        <w:pStyle w:val="Normal-ELEA"/>
        <w:numPr>
          <w:ilvl w:val="0"/>
          <w:numId w:val="216"/>
        </w:numPr>
      </w:pPr>
      <w:r w:rsidRPr="004176E3">
        <w:t xml:space="preserve">The Agreement will have a nominal expiry date of two years after the Commencement Date. </w:t>
      </w:r>
    </w:p>
    <w:p w14:paraId="013B9AE2" w14:textId="3F75CCE2" w:rsidR="00F8096D" w:rsidRPr="004176E3" w:rsidRDefault="003F111F" w:rsidP="004176E3">
      <w:pPr>
        <w:pStyle w:val="Normal-ELEA"/>
        <w:numPr>
          <w:ilvl w:val="0"/>
          <w:numId w:val="216"/>
        </w:numPr>
      </w:pPr>
      <w:r w:rsidRPr="004176E3">
        <w:t>Nothing in this Agreement reduces the entitlement available to an Employee under the National Employment Standards</w:t>
      </w:r>
      <w:r w:rsidR="003E5F9D" w:rsidRPr="004176E3">
        <w:t>.</w:t>
      </w:r>
      <w:r w:rsidRPr="004176E3">
        <w:t xml:space="preserve"> </w:t>
      </w:r>
    </w:p>
    <w:p w14:paraId="2E77A93A" w14:textId="32EE05D7" w:rsidR="007411A5" w:rsidRPr="004176E3" w:rsidRDefault="004E033A" w:rsidP="00F90DC3">
      <w:pPr>
        <w:pStyle w:val="Heading3-ELEA"/>
      </w:pPr>
      <w:bookmarkStart w:id="15" w:name="_Toc531697764"/>
      <w:bookmarkStart w:id="16" w:name="_Toc531757047"/>
      <w:r w:rsidRPr="004176E3">
        <w:t>Date of E</w:t>
      </w:r>
      <w:r w:rsidR="007411A5" w:rsidRPr="004176E3">
        <w:t>ffect of Pay Increase</w:t>
      </w:r>
      <w:bookmarkEnd w:id="15"/>
      <w:bookmarkEnd w:id="16"/>
    </w:p>
    <w:p w14:paraId="3FA3EF29" w14:textId="5A76D994" w:rsidR="007C4192" w:rsidRPr="004176E3" w:rsidRDefault="00590A15" w:rsidP="006C56B1">
      <w:pPr>
        <w:pStyle w:val="Normal-ELEA"/>
        <w:numPr>
          <w:ilvl w:val="0"/>
          <w:numId w:val="216"/>
        </w:numPr>
      </w:pPr>
      <w:r w:rsidRPr="004176E3">
        <w:t>A</w:t>
      </w:r>
      <w:r w:rsidR="00FE13A5" w:rsidRPr="004176E3">
        <w:t xml:space="preserve">n </w:t>
      </w:r>
      <w:r w:rsidR="007C4192" w:rsidRPr="004176E3">
        <w:t>Employee may be eligible</w:t>
      </w:r>
      <w:r w:rsidR="00C02F93" w:rsidRPr="004176E3">
        <w:t xml:space="preserve"> to receive </w:t>
      </w:r>
      <w:r w:rsidR="00FE13A5" w:rsidRPr="004176E3">
        <w:t xml:space="preserve">a Base Salary </w:t>
      </w:r>
      <w:r w:rsidR="007C4192" w:rsidRPr="004176E3">
        <w:t xml:space="preserve">increase </w:t>
      </w:r>
      <w:r w:rsidR="00564AB1">
        <w:t xml:space="preserve">at section 10(6)(a) </w:t>
      </w:r>
      <w:r w:rsidR="007C4192" w:rsidRPr="004176E3">
        <w:t>in accordance with the Pay Scale at Attachment A on:</w:t>
      </w:r>
    </w:p>
    <w:p w14:paraId="0425082D" w14:textId="6A750DCB" w:rsidR="00CF6D5C" w:rsidRPr="004176E3" w:rsidRDefault="00CF4C11" w:rsidP="006C56B1">
      <w:pPr>
        <w:pStyle w:val="Normal-ELEA"/>
        <w:numPr>
          <w:ilvl w:val="1"/>
          <w:numId w:val="216"/>
        </w:numPr>
      </w:pPr>
      <w:r w:rsidRPr="004176E3">
        <w:t xml:space="preserve">the commencement date </w:t>
      </w:r>
      <w:r w:rsidR="007C4192" w:rsidRPr="004176E3">
        <w:t>of this Agreement</w:t>
      </w:r>
      <w:r w:rsidRPr="004176E3">
        <w:t>;</w:t>
      </w:r>
      <w:r w:rsidR="007C4192" w:rsidRPr="004176E3">
        <w:t xml:space="preserve"> or</w:t>
      </w:r>
    </w:p>
    <w:p w14:paraId="12C1CCE9" w14:textId="279F1D9B" w:rsidR="007C4192" w:rsidRPr="004176E3" w:rsidRDefault="007C4192" w:rsidP="006C56B1">
      <w:pPr>
        <w:pStyle w:val="Normal-ELEA"/>
        <w:numPr>
          <w:ilvl w:val="1"/>
          <w:numId w:val="216"/>
        </w:numPr>
      </w:pPr>
      <w:r w:rsidRPr="004176E3">
        <w:t>the date being 12 weeks after the date of the successful ballot</w:t>
      </w:r>
      <w:r w:rsidR="00CF4C11" w:rsidRPr="004176E3">
        <w:t>;</w:t>
      </w:r>
    </w:p>
    <w:p w14:paraId="257E7506" w14:textId="2541C7BB" w:rsidR="00F8096D" w:rsidRPr="004176E3" w:rsidRDefault="007C4192" w:rsidP="004176E3">
      <w:pPr>
        <w:pStyle w:val="Normal-ELEA"/>
        <w:ind w:left="720" w:firstLine="414"/>
      </w:pPr>
      <w:proofErr w:type="gramStart"/>
      <w:r w:rsidRPr="004176E3">
        <w:t>whichever</w:t>
      </w:r>
      <w:proofErr w:type="gramEnd"/>
      <w:r w:rsidRPr="004176E3">
        <w:t xml:space="preserve"> date occurs earlier.</w:t>
      </w:r>
    </w:p>
    <w:p w14:paraId="2E799A86" w14:textId="7493816B" w:rsidR="002167F4" w:rsidRPr="004176E3" w:rsidRDefault="00545D91" w:rsidP="00BE33F3">
      <w:pPr>
        <w:pStyle w:val="Heading2-ELEA"/>
        <w:numPr>
          <w:ilvl w:val="0"/>
          <w:numId w:val="1"/>
        </w:numPr>
        <w:ind w:left="567" w:hanging="567"/>
      </w:pPr>
      <w:bookmarkStart w:id="17" w:name="_Toc425502362"/>
      <w:bookmarkStart w:id="18" w:name="_Toc525824238"/>
      <w:bookmarkStart w:id="19" w:name="_Toc531757048"/>
      <w:r w:rsidRPr="004176E3">
        <w:t>Application of the Agreement</w:t>
      </w:r>
      <w:bookmarkEnd w:id="17"/>
      <w:bookmarkEnd w:id="18"/>
      <w:bookmarkEnd w:id="19"/>
    </w:p>
    <w:p w14:paraId="55F4029D" w14:textId="28594064" w:rsidR="00202152" w:rsidRPr="004176E3" w:rsidRDefault="00202152" w:rsidP="002167F4">
      <w:pPr>
        <w:pStyle w:val="Normal-ELEA"/>
        <w:numPr>
          <w:ilvl w:val="0"/>
          <w:numId w:val="219"/>
        </w:numPr>
      </w:pPr>
      <w:r w:rsidRPr="004176E3">
        <w:t xml:space="preserve">This Agreement covers and applies to all </w:t>
      </w:r>
      <w:r w:rsidR="009C1E34" w:rsidRPr="004176E3">
        <w:t>E</w:t>
      </w:r>
      <w:r w:rsidRPr="004176E3">
        <w:t>mployees engaged under section 24 of the AFP Act</w:t>
      </w:r>
      <w:r w:rsidR="000E79DA" w:rsidRPr="004176E3">
        <w:t xml:space="preserve"> who are </w:t>
      </w:r>
      <w:r w:rsidRPr="004176E3">
        <w:t>substantive Executive Level Employees, with the exception of</w:t>
      </w:r>
      <w:r w:rsidR="00F85414" w:rsidRPr="004176E3">
        <w:t>:</w:t>
      </w:r>
      <w:r w:rsidRPr="004176E3">
        <w:t xml:space="preserve"> </w:t>
      </w:r>
    </w:p>
    <w:p w14:paraId="7D9EFBAA" w14:textId="77777777" w:rsidR="002167F4" w:rsidRPr="004176E3" w:rsidRDefault="002167F4" w:rsidP="002167F4">
      <w:pPr>
        <w:pStyle w:val="Normal-ELEA"/>
        <w:numPr>
          <w:ilvl w:val="1"/>
          <w:numId w:val="219"/>
        </w:numPr>
      </w:pPr>
      <w:r w:rsidRPr="004176E3">
        <w:t>SES</w:t>
      </w:r>
      <w:r w:rsidR="00202152" w:rsidRPr="004176E3">
        <w:t xml:space="preserve"> Employees; </w:t>
      </w:r>
    </w:p>
    <w:p w14:paraId="20437F24" w14:textId="77777777" w:rsidR="002167F4" w:rsidRPr="004176E3" w:rsidRDefault="00F85414" w:rsidP="002167F4">
      <w:pPr>
        <w:pStyle w:val="Normal-ELEA"/>
        <w:numPr>
          <w:ilvl w:val="1"/>
          <w:numId w:val="219"/>
        </w:numPr>
      </w:pPr>
      <w:r w:rsidRPr="004176E3">
        <w:t xml:space="preserve">Employees who are </w:t>
      </w:r>
      <w:r w:rsidR="00202152" w:rsidRPr="004176E3">
        <w:t>deployed overseas under section 40H(1) of the</w:t>
      </w:r>
      <w:r w:rsidRPr="004176E3">
        <w:t xml:space="preserve"> AFP Act</w:t>
      </w:r>
      <w:r w:rsidR="009C1E34" w:rsidRPr="004176E3">
        <w:t>,</w:t>
      </w:r>
      <w:r w:rsidR="00202152" w:rsidRPr="004176E3">
        <w:t xml:space="preserve"> </w:t>
      </w:r>
      <w:hyperlink r:id="rId13" w:history="1"/>
      <w:r w:rsidR="00202152" w:rsidRPr="004176E3">
        <w:t>and where a determination under section 40H(2) of the</w:t>
      </w:r>
      <w:r w:rsidR="009C1E34" w:rsidRPr="004176E3">
        <w:t xml:space="preserve"> AFP Act</w:t>
      </w:r>
      <w:r w:rsidR="00202152" w:rsidRPr="004176E3">
        <w:t xml:space="preserve"> is in place (except for those Employees enga</w:t>
      </w:r>
      <w:r w:rsidR="009C1E34" w:rsidRPr="004176E3">
        <w:t>ged in External Territories);</w:t>
      </w:r>
      <w:r w:rsidR="00FD744E" w:rsidRPr="004176E3">
        <w:t xml:space="preserve"> or</w:t>
      </w:r>
    </w:p>
    <w:p w14:paraId="59F6E69D" w14:textId="26B2272F" w:rsidR="00A010E0" w:rsidRPr="004176E3" w:rsidRDefault="00CF4C11" w:rsidP="004176E3">
      <w:pPr>
        <w:pStyle w:val="Normal-ELEA"/>
        <w:numPr>
          <w:ilvl w:val="1"/>
          <w:numId w:val="219"/>
        </w:numPr>
      </w:pPr>
      <w:r w:rsidRPr="004176E3">
        <w:lastRenderedPageBreak/>
        <w:t>s</w:t>
      </w:r>
      <w:r w:rsidR="00202152" w:rsidRPr="004176E3">
        <w:t xml:space="preserve">pecial </w:t>
      </w:r>
      <w:r w:rsidRPr="004176E3">
        <w:t>m</w:t>
      </w:r>
      <w:r w:rsidR="00202152" w:rsidRPr="004176E3">
        <w:t>embers of the AFP appointed under section 40E of the</w:t>
      </w:r>
      <w:r w:rsidR="009C1E34" w:rsidRPr="004176E3">
        <w:t xml:space="preserve"> AFP Act</w:t>
      </w:r>
      <w:r w:rsidR="00202152" w:rsidRPr="004176E3">
        <w:t xml:space="preserve">, with the exception of those special members who were </w:t>
      </w:r>
      <w:r w:rsidR="006B7E15" w:rsidRPr="004176E3">
        <w:t>E</w:t>
      </w:r>
      <w:r w:rsidR="00202152" w:rsidRPr="004176E3">
        <w:t xml:space="preserve">mployees of the AFP before being declared a </w:t>
      </w:r>
      <w:r w:rsidR="00A624A6" w:rsidRPr="004176E3">
        <w:t>special m</w:t>
      </w:r>
      <w:r w:rsidR="00202152" w:rsidRPr="004176E3">
        <w:t xml:space="preserve">ember. </w:t>
      </w:r>
    </w:p>
    <w:p w14:paraId="2CF6CEB9" w14:textId="58C91EBB" w:rsidR="00B14B9A" w:rsidRPr="004176E3" w:rsidRDefault="00202152" w:rsidP="00BE33F3">
      <w:pPr>
        <w:pStyle w:val="Heading2-ELEA"/>
        <w:numPr>
          <w:ilvl w:val="0"/>
          <w:numId w:val="1"/>
        </w:numPr>
        <w:ind w:left="567" w:hanging="567"/>
      </w:pPr>
      <w:bookmarkStart w:id="20" w:name="_Toc531757049"/>
      <w:r w:rsidRPr="004176E3">
        <w:t>Delegation</w:t>
      </w:r>
      <w:bookmarkEnd w:id="20"/>
    </w:p>
    <w:p w14:paraId="628A3654" w14:textId="266C909D" w:rsidR="00D22C6C" w:rsidRPr="004176E3" w:rsidRDefault="00202152" w:rsidP="00B14B9A">
      <w:pPr>
        <w:pStyle w:val="Normal-ELEA"/>
        <w:numPr>
          <w:ilvl w:val="0"/>
          <w:numId w:val="220"/>
        </w:numPr>
      </w:pPr>
      <w:r w:rsidRPr="004176E3">
        <w:t>The Commissioner may, in writing, delegate or authorise the exercise of any of the Commissioner’s powers or functions under this Agreement other than</w:t>
      </w:r>
      <w:r w:rsidR="00D22C6C" w:rsidRPr="004176E3">
        <w:t>:</w:t>
      </w:r>
    </w:p>
    <w:p w14:paraId="5EFD3156" w14:textId="77777777" w:rsidR="00B14B9A" w:rsidRPr="004176E3" w:rsidRDefault="00202152" w:rsidP="00B14B9A">
      <w:pPr>
        <w:pStyle w:val="Normal-ELEA"/>
        <w:numPr>
          <w:ilvl w:val="1"/>
          <w:numId w:val="220"/>
        </w:numPr>
      </w:pPr>
      <w:r w:rsidRPr="004176E3">
        <w:t>under this section</w:t>
      </w:r>
      <w:r w:rsidR="00D22C6C" w:rsidRPr="004176E3">
        <w:t>;</w:t>
      </w:r>
      <w:r w:rsidRPr="004176E3">
        <w:t xml:space="preserve"> or </w:t>
      </w:r>
    </w:p>
    <w:p w14:paraId="70935A1A" w14:textId="325A9014" w:rsidR="00202152" w:rsidRPr="004176E3" w:rsidRDefault="00202152" w:rsidP="00B14B9A">
      <w:pPr>
        <w:pStyle w:val="Normal-ELEA"/>
        <w:numPr>
          <w:ilvl w:val="1"/>
          <w:numId w:val="220"/>
        </w:numPr>
      </w:pPr>
      <w:proofErr w:type="gramStart"/>
      <w:r w:rsidRPr="004176E3">
        <w:t>in</w:t>
      </w:r>
      <w:proofErr w:type="gramEnd"/>
      <w:r w:rsidRPr="004176E3">
        <w:t xml:space="preserve"> relation to an Individual Flexibility Arrangement which varies an Employee’s entitlements to remuneration, allowances</w:t>
      </w:r>
      <w:r w:rsidR="009C1E34" w:rsidRPr="004176E3">
        <w:t>,</w:t>
      </w:r>
      <w:r w:rsidRPr="004176E3">
        <w:t xml:space="preserve"> or leave.</w:t>
      </w:r>
    </w:p>
    <w:p w14:paraId="10977EBC" w14:textId="14EAF032" w:rsidR="00F90130" w:rsidRPr="004176E3" w:rsidRDefault="00202152" w:rsidP="00F90130">
      <w:pPr>
        <w:pStyle w:val="Normal-ELEA"/>
        <w:numPr>
          <w:ilvl w:val="0"/>
          <w:numId w:val="220"/>
        </w:numPr>
      </w:pPr>
      <w:r w:rsidRPr="004176E3">
        <w:t xml:space="preserve">Delegations made under this power are provided for in </w:t>
      </w:r>
      <w:r w:rsidR="00D22C6C" w:rsidRPr="004176E3">
        <w:t xml:space="preserve">the relevant instrument of delegations. </w:t>
      </w:r>
    </w:p>
    <w:p w14:paraId="15957519" w14:textId="1FF6B69D" w:rsidR="00A010E0" w:rsidRPr="004176E3" w:rsidRDefault="00202152" w:rsidP="004176E3">
      <w:pPr>
        <w:pStyle w:val="Normal-ELEA"/>
        <w:numPr>
          <w:ilvl w:val="0"/>
          <w:numId w:val="220"/>
        </w:numPr>
      </w:pPr>
      <w:r w:rsidRPr="004176E3">
        <w:t xml:space="preserve">A person exercising a delegation or authorisation under this Agreement must comply with any directions </w:t>
      </w:r>
      <w:r w:rsidR="00D22C6C" w:rsidRPr="004176E3">
        <w:t xml:space="preserve">or limitations from </w:t>
      </w:r>
      <w:r w:rsidRPr="004176E3">
        <w:t>the Commissioner.</w:t>
      </w:r>
    </w:p>
    <w:p w14:paraId="6E86EEDD" w14:textId="77777777" w:rsidR="00202152" w:rsidRPr="004176E3" w:rsidRDefault="00202152" w:rsidP="00BE33F3">
      <w:pPr>
        <w:pStyle w:val="Heading2-ELEA"/>
        <w:numPr>
          <w:ilvl w:val="0"/>
          <w:numId w:val="1"/>
        </w:numPr>
        <w:ind w:left="567" w:hanging="567"/>
      </w:pPr>
      <w:bookmarkStart w:id="21" w:name="_Toc531757050"/>
      <w:r w:rsidRPr="004176E3">
        <w:t>Definitions</w:t>
      </w:r>
      <w:bookmarkEnd w:id="21"/>
    </w:p>
    <w:p w14:paraId="49867D8F" w14:textId="77777777" w:rsidR="00CA4500" w:rsidRPr="004176E3" w:rsidRDefault="00CA4500" w:rsidP="00BE33F3">
      <w:pPr>
        <w:pStyle w:val="Normal-ELEA"/>
        <w:ind w:left="567"/>
      </w:pPr>
      <w:r w:rsidRPr="004176E3">
        <w:rPr>
          <w:b/>
          <w:bCs/>
        </w:rPr>
        <w:t>AFP</w:t>
      </w:r>
      <w:r w:rsidRPr="004176E3">
        <w:t xml:space="preserve"> means the Australian Federal Police.</w:t>
      </w:r>
    </w:p>
    <w:p w14:paraId="563AB958" w14:textId="49348187" w:rsidR="00202152" w:rsidRPr="004176E3" w:rsidRDefault="00202152" w:rsidP="004176E3">
      <w:pPr>
        <w:pStyle w:val="Normal-ELEA"/>
        <w:ind w:left="567"/>
      </w:pPr>
      <w:r w:rsidRPr="004176E3">
        <w:rPr>
          <w:b/>
          <w:bCs/>
        </w:rPr>
        <w:t>AFP Act</w:t>
      </w:r>
      <w:r w:rsidRPr="004176E3">
        <w:t xml:space="preserve"> means the </w:t>
      </w:r>
      <w:r w:rsidRPr="004176E3">
        <w:rPr>
          <w:i/>
          <w:iCs/>
        </w:rPr>
        <w:t>Australian Federal Police Act 1979</w:t>
      </w:r>
      <w:r w:rsidRPr="004176E3">
        <w:rPr>
          <w:color w:val="FF0000"/>
        </w:rPr>
        <w:t xml:space="preserve"> </w:t>
      </w:r>
      <w:r w:rsidRPr="004176E3">
        <w:t>(</w:t>
      </w:r>
      <w:proofErr w:type="spellStart"/>
      <w:r w:rsidRPr="004176E3">
        <w:t>Cth</w:t>
      </w:r>
      <w:proofErr w:type="spellEnd"/>
      <w:r w:rsidRPr="004176E3">
        <w:t>)</w:t>
      </w:r>
      <w:r w:rsidR="00A010E0" w:rsidRPr="004176E3">
        <w:t>.</w:t>
      </w:r>
    </w:p>
    <w:p w14:paraId="6A5A16B9" w14:textId="35308A9F" w:rsidR="00202152" w:rsidRPr="004176E3" w:rsidRDefault="00202152" w:rsidP="00BE33F3">
      <w:pPr>
        <w:pStyle w:val="Normal-ELEA"/>
        <w:ind w:left="567"/>
      </w:pPr>
      <w:r w:rsidRPr="004176E3">
        <w:rPr>
          <w:b/>
        </w:rPr>
        <w:t>Agreement</w:t>
      </w:r>
      <w:r w:rsidRPr="004176E3">
        <w:t xml:space="preserve"> means the </w:t>
      </w:r>
      <w:r w:rsidRPr="004176E3">
        <w:rPr>
          <w:i/>
        </w:rPr>
        <w:t xml:space="preserve">Australian Federal Police Executive Level </w:t>
      </w:r>
      <w:r w:rsidR="008F18BC" w:rsidRPr="004176E3">
        <w:rPr>
          <w:i/>
        </w:rPr>
        <w:t>Enterprise Agreement 2019 – 2021</w:t>
      </w:r>
      <w:r w:rsidRPr="004176E3">
        <w:t>.</w:t>
      </w:r>
    </w:p>
    <w:p w14:paraId="1D26AC19" w14:textId="77777777" w:rsidR="00202152" w:rsidRPr="004176E3" w:rsidRDefault="00202152" w:rsidP="00BE33F3">
      <w:pPr>
        <w:pStyle w:val="Normal-ELEA"/>
        <w:ind w:left="567"/>
      </w:pPr>
      <w:r w:rsidRPr="004176E3">
        <w:rPr>
          <w:b/>
        </w:rPr>
        <w:t>AFP Regulations</w:t>
      </w:r>
      <w:r w:rsidRPr="004176E3">
        <w:t xml:space="preserve"> means the </w:t>
      </w:r>
      <w:r w:rsidRPr="004176E3">
        <w:rPr>
          <w:i/>
        </w:rPr>
        <w:t xml:space="preserve">Australian Federal Police Regulation 2018 </w:t>
      </w:r>
      <w:r w:rsidRPr="004176E3">
        <w:t>(</w:t>
      </w:r>
      <w:proofErr w:type="spellStart"/>
      <w:r w:rsidRPr="004176E3">
        <w:t>Cth</w:t>
      </w:r>
      <w:proofErr w:type="spellEnd"/>
      <w:r w:rsidRPr="004176E3">
        <w:t>)</w:t>
      </w:r>
      <w:r w:rsidR="009C1E34" w:rsidRPr="004176E3">
        <w:t>.</w:t>
      </w:r>
    </w:p>
    <w:p w14:paraId="6FA4FC58" w14:textId="456050D9" w:rsidR="00202152" w:rsidRPr="004176E3" w:rsidRDefault="00202152" w:rsidP="00BE33F3">
      <w:pPr>
        <w:pStyle w:val="Normal-ELEA"/>
        <w:ind w:left="567"/>
      </w:pPr>
      <w:r w:rsidRPr="004176E3">
        <w:rPr>
          <w:b/>
          <w:bCs/>
        </w:rPr>
        <w:t>Base Salary</w:t>
      </w:r>
      <w:r w:rsidRPr="004176E3">
        <w:t xml:space="preserve"> means an Employee’s </w:t>
      </w:r>
      <w:r w:rsidR="00A24733" w:rsidRPr="004176E3">
        <w:t>B</w:t>
      </w:r>
      <w:r w:rsidRPr="004176E3">
        <w:t xml:space="preserve">ase </w:t>
      </w:r>
      <w:r w:rsidR="00A24733" w:rsidRPr="004176E3">
        <w:t>S</w:t>
      </w:r>
      <w:r w:rsidRPr="004176E3">
        <w:t xml:space="preserve">alary and increment point determined in accordance with section </w:t>
      </w:r>
      <w:r w:rsidR="008C0788" w:rsidRPr="004176E3">
        <w:t xml:space="preserve">10 </w:t>
      </w:r>
      <w:r w:rsidRPr="004176E3">
        <w:t xml:space="preserve">and does not include any </w:t>
      </w:r>
      <w:r w:rsidR="000D2505" w:rsidRPr="004176E3">
        <w:t xml:space="preserve">allowances or </w:t>
      </w:r>
      <w:r w:rsidRPr="004176E3">
        <w:t>additional remuneration agreed to under an Individual Flexibility Arrangement</w:t>
      </w:r>
      <w:r w:rsidR="003E5F9D" w:rsidRPr="004176E3">
        <w:t xml:space="preserve"> under section 36</w:t>
      </w:r>
      <w:r w:rsidR="00CA4500" w:rsidRPr="004176E3">
        <w:t>.</w:t>
      </w:r>
    </w:p>
    <w:p w14:paraId="6FF7A0A1" w14:textId="77777777" w:rsidR="00202152" w:rsidRPr="004176E3" w:rsidRDefault="00202152" w:rsidP="00E874B7">
      <w:pPr>
        <w:pStyle w:val="Normal-ELEA"/>
        <w:ind w:left="567"/>
      </w:pPr>
      <w:r w:rsidRPr="004176E3">
        <w:rPr>
          <w:b/>
        </w:rPr>
        <w:t>Casual Employee</w:t>
      </w:r>
      <w:r w:rsidRPr="004176E3">
        <w:t xml:space="preserve"> means an Employee engaged on a casual basis to perform work that is intermittent or irregular in nature.</w:t>
      </w:r>
    </w:p>
    <w:p w14:paraId="09DA29FE" w14:textId="77777777" w:rsidR="00202152" w:rsidRPr="004176E3" w:rsidRDefault="00202152" w:rsidP="00BE33F3">
      <w:pPr>
        <w:pStyle w:val="Normal-ELEA"/>
        <w:ind w:left="567"/>
      </w:pPr>
      <w:r w:rsidRPr="004176E3">
        <w:rPr>
          <w:b/>
          <w:bCs/>
        </w:rPr>
        <w:t>Charter of Performance</w:t>
      </w:r>
      <w:r w:rsidRPr="004176E3">
        <w:t xml:space="preserve"> means the document created under the AFP’s performance development and performance appraisal system.</w:t>
      </w:r>
    </w:p>
    <w:p w14:paraId="7C30A437" w14:textId="77777777" w:rsidR="00202152" w:rsidRPr="004176E3" w:rsidRDefault="00202152" w:rsidP="00BE33F3">
      <w:pPr>
        <w:pStyle w:val="Normal-ELEA"/>
        <w:ind w:left="567"/>
      </w:pPr>
      <w:r w:rsidRPr="004176E3">
        <w:rPr>
          <w:b/>
        </w:rPr>
        <w:t>Commencement Date</w:t>
      </w:r>
      <w:r w:rsidRPr="004176E3">
        <w:t xml:space="preserve"> means the date on which this Agreement comes into operation, in accordance with section 4.</w:t>
      </w:r>
    </w:p>
    <w:p w14:paraId="7118BABA" w14:textId="77777777" w:rsidR="00202152" w:rsidRPr="004176E3" w:rsidRDefault="00202152" w:rsidP="00BE33F3">
      <w:pPr>
        <w:pStyle w:val="Normal-ELEA"/>
        <w:ind w:left="567"/>
      </w:pPr>
      <w:r w:rsidRPr="004176E3">
        <w:rPr>
          <w:b/>
          <w:bCs/>
        </w:rPr>
        <w:t>Commissioner</w:t>
      </w:r>
      <w:r w:rsidRPr="004176E3">
        <w:t xml:space="preserve"> me</w:t>
      </w:r>
      <w:r w:rsidR="009C1E34" w:rsidRPr="004176E3">
        <w:t>ans the Commissioner of the AFP</w:t>
      </w:r>
      <w:r w:rsidRPr="004176E3">
        <w:t>.</w:t>
      </w:r>
    </w:p>
    <w:p w14:paraId="12B2A5DD" w14:textId="77777777" w:rsidR="00202152" w:rsidRPr="004176E3" w:rsidRDefault="00202152" w:rsidP="00BE33F3">
      <w:pPr>
        <w:pStyle w:val="Normal-ELEA"/>
        <w:ind w:left="567"/>
      </w:pPr>
      <w:r w:rsidRPr="004176E3">
        <w:rPr>
          <w:b/>
          <w:bCs/>
        </w:rPr>
        <w:t xml:space="preserve">Defence Leave Act </w:t>
      </w:r>
      <w:r w:rsidRPr="004176E3">
        <w:rPr>
          <w:bCs/>
        </w:rPr>
        <w:t xml:space="preserve">means </w:t>
      </w:r>
      <w:r w:rsidRPr="004176E3">
        <w:rPr>
          <w:rStyle w:val="Emphasis"/>
        </w:rPr>
        <w:t>Defence Reserve Service (Protection) Act 2001</w:t>
      </w:r>
      <w:r w:rsidRPr="004176E3">
        <w:rPr>
          <w:rStyle w:val="Emphasis"/>
          <w:i w:val="0"/>
        </w:rPr>
        <w:t xml:space="preserve"> (</w:t>
      </w:r>
      <w:proofErr w:type="spellStart"/>
      <w:r w:rsidRPr="004176E3">
        <w:rPr>
          <w:rStyle w:val="Emphasis"/>
          <w:i w:val="0"/>
        </w:rPr>
        <w:t>Cth</w:t>
      </w:r>
      <w:proofErr w:type="spellEnd"/>
      <w:r w:rsidRPr="004176E3">
        <w:rPr>
          <w:rStyle w:val="Emphasis"/>
          <w:i w:val="0"/>
        </w:rPr>
        <w:t>)</w:t>
      </w:r>
      <w:r w:rsidRPr="004176E3">
        <w:t>.</w:t>
      </w:r>
    </w:p>
    <w:p w14:paraId="6A91C23C" w14:textId="77777777" w:rsidR="00202152" w:rsidRPr="004176E3" w:rsidRDefault="00202152" w:rsidP="00BE33F3">
      <w:pPr>
        <w:pStyle w:val="Normal-ELEA"/>
        <w:ind w:left="567"/>
        <w:rPr>
          <w:bCs/>
        </w:rPr>
      </w:pPr>
      <w:r w:rsidRPr="004176E3">
        <w:rPr>
          <w:b/>
          <w:bCs/>
        </w:rPr>
        <w:t>Designated Public Holiday</w:t>
      </w:r>
      <w:r w:rsidRPr="004176E3">
        <w:rPr>
          <w:bCs/>
          <w:i/>
        </w:rPr>
        <w:t xml:space="preserve"> </w:t>
      </w:r>
      <w:r w:rsidRPr="004176E3">
        <w:rPr>
          <w:bCs/>
        </w:rPr>
        <w:t xml:space="preserve">has the meaning given in </w:t>
      </w:r>
      <w:r w:rsidRPr="004176E3">
        <w:t xml:space="preserve">section </w:t>
      </w:r>
      <w:r w:rsidRPr="004176E3">
        <w:rPr>
          <w:bCs/>
        </w:rPr>
        <w:t>32.</w:t>
      </w:r>
    </w:p>
    <w:p w14:paraId="165E1438" w14:textId="77777777" w:rsidR="00183899" w:rsidRDefault="00202152" w:rsidP="00183899">
      <w:pPr>
        <w:pStyle w:val="Normal-ELEA"/>
        <w:ind w:left="567"/>
        <w:rPr>
          <w:bCs/>
        </w:rPr>
      </w:pPr>
      <w:r w:rsidRPr="004176E3">
        <w:rPr>
          <w:b/>
          <w:bCs/>
        </w:rPr>
        <w:t>Employee</w:t>
      </w:r>
      <w:r w:rsidRPr="004176E3">
        <w:rPr>
          <w:bCs/>
        </w:rPr>
        <w:t xml:space="preserve"> means an </w:t>
      </w:r>
      <w:r w:rsidR="00455930" w:rsidRPr="004176E3">
        <w:rPr>
          <w:bCs/>
        </w:rPr>
        <w:t>E</w:t>
      </w:r>
      <w:r w:rsidRPr="004176E3">
        <w:rPr>
          <w:bCs/>
        </w:rPr>
        <w:t>mployee covered by this Agreement, in accordance with section 5.</w:t>
      </w:r>
    </w:p>
    <w:p w14:paraId="380B3C35" w14:textId="323A7778" w:rsidR="009C1E34" w:rsidRPr="00183899" w:rsidRDefault="009C1E34" w:rsidP="00183899">
      <w:pPr>
        <w:pStyle w:val="Normal-ELEA"/>
        <w:ind w:left="567"/>
        <w:rPr>
          <w:bCs/>
        </w:rPr>
      </w:pPr>
      <w:r w:rsidRPr="004176E3">
        <w:rPr>
          <w:b/>
        </w:rPr>
        <w:t xml:space="preserve">Executive Level Employee </w:t>
      </w:r>
      <w:r w:rsidRPr="004176E3">
        <w:t xml:space="preserve">means </w:t>
      </w:r>
      <w:r w:rsidR="000D2505" w:rsidRPr="004176E3">
        <w:t xml:space="preserve">an Employee who is engaged as an Executive Level Employee. </w:t>
      </w:r>
    </w:p>
    <w:p w14:paraId="5C1864AB" w14:textId="77777777" w:rsidR="00202152" w:rsidRPr="004176E3" w:rsidRDefault="00202152" w:rsidP="00BE33F3">
      <w:pPr>
        <w:pStyle w:val="Normal-ELEA"/>
        <w:ind w:left="567"/>
      </w:pPr>
      <w:r w:rsidRPr="004176E3">
        <w:rPr>
          <w:b/>
          <w:bCs/>
        </w:rPr>
        <w:lastRenderedPageBreak/>
        <w:t>External</w:t>
      </w:r>
      <w:r w:rsidRPr="004176E3">
        <w:t xml:space="preserve"> </w:t>
      </w:r>
      <w:r w:rsidRPr="004176E3">
        <w:rPr>
          <w:b/>
          <w:bCs/>
        </w:rPr>
        <w:t>Territories</w:t>
      </w:r>
      <w:r w:rsidRPr="004176E3">
        <w:t xml:space="preserve"> has the</w:t>
      </w:r>
      <w:r w:rsidRPr="004176E3">
        <w:rPr>
          <w:b/>
          <w:bCs/>
        </w:rPr>
        <w:t xml:space="preserve"> </w:t>
      </w:r>
      <w:r w:rsidRPr="004176E3">
        <w:t xml:space="preserve">meaning given in section 2B of the </w:t>
      </w:r>
      <w:r w:rsidRPr="004176E3">
        <w:rPr>
          <w:i/>
          <w:iCs/>
        </w:rPr>
        <w:t xml:space="preserve">Acts Interpretation </w:t>
      </w:r>
      <w:r w:rsidR="004E75FF" w:rsidRPr="004176E3">
        <w:rPr>
          <w:i/>
          <w:iCs/>
        </w:rPr>
        <w:br/>
      </w:r>
      <w:r w:rsidRPr="004176E3">
        <w:rPr>
          <w:i/>
          <w:iCs/>
        </w:rPr>
        <w:t>Act 1901</w:t>
      </w:r>
      <w:r w:rsidRPr="004176E3">
        <w:rPr>
          <w:iCs/>
        </w:rPr>
        <w:t xml:space="preserve"> (</w:t>
      </w:r>
      <w:proofErr w:type="spellStart"/>
      <w:r w:rsidRPr="004176E3">
        <w:rPr>
          <w:iCs/>
        </w:rPr>
        <w:t>Cth</w:t>
      </w:r>
      <w:proofErr w:type="spellEnd"/>
      <w:r w:rsidRPr="004176E3">
        <w:rPr>
          <w:iCs/>
        </w:rPr>
        <w:t>)</w:t>
      </w:r>
      <w:r w:rsidRPr="004176E3">
        <w:t>.</w:t>
      </w:r>
    </w:p>
    <w:p w14:paraId="2EDACF76" w14:textId="77777777" w:rsidR="00202152" w:rsidRPr="004176E3" w:rsidRDefault="00202152" w:rsidP="00BE33F3">
      <w:pPr>
        <w:pStyle w:val="Normal-ELEA"/>
        <w:ind w:left="567"/>
      </w:pPr>
      <w:r w:rsidRPr="004176E3">
        <w:rPr>
          <w:b/>
        </w:rPr>
        <w:t>Fair Work Act</w:t>
      </w:r>
      <w:r w:rsidRPr="004176E3">
        <w:t xml:space="preserve"> means the </w:t>
      </w:r>
      <w:r w:rsidRPr="004176E3">
        <w:rPr>
          <w:i/>
        </w:rPr>
        <w:t>Fair Work Act</w:t>
      </w:r>
      <w:r w:rsidRPr="004176E3">
        <w:t xml:space="preserve"> </w:t>
      </w:r>
      <w:r w:rsidRPr="004176E3">
        <w:rPr>
          <w:i/>
        </w:rPr>
        <w:t>2009</w:t>
      </w:r>
      <w:r w:rsidRPr="004176E3">
        <w:t xml:space="preserve"> (</w:t>
      </w:r>
      <w:proofErr w:type="spellStart"/>
      <w:r w:rsidRPr="004176E3">
        <w:t>Cth</w:t>
      </w:r>
      <w:proofErr w:type="spellEnd"/>
      <w:r w:rsidRPr="004176E3">
        <w:t>).</w:t>
      </w:r>
    </w:p>
    <w:p w14:paraId="1B55A574" w14:textId="013177C2" w:rsidR="00202152" w:rsidRPr="004176E3" w:rsidRDefault="00202152" w:rsidP="00BE33F3">
      <w:pPr>
        <w:pStyle w:val="Normal-ELEA"/>
        <w:ind w:left="567"/>
      </w:pPr>
      <w:r w:rsidRPr="004176E3">
        <w:rPr>
          <w:b/>
        </w:rPr>
        <w:t>Financial Year</w:t>
      </w:r>
      <w:r w:rsidR="00742EFA" w:rsidRPr="004176E3">
        <w:t xml:space="preserve"> means the 12</w:t>
      </w:r>
      <w:r w:rsidR="003E5F9D" w:rsidRPr="004176E3">
        <w:t xml:space="preserve"> </w:t>
      </w:r>
      <w:r w:rsidRPr="004176E3">
        <w:t>month period from 1 July to 30 June.</w:t>
      </w:r>
    </w:p>
    <w:p w14:paraId="3FB926D6" w14:textId="20B30C1C" w:rsidR="00202152" w:rsidRPr="004176E3" w:rsidRDefault="00202152" w:rsidP="00BE33F3">
      <w:pPr>
        <w:pStyle w:val="Normal-ELEA"/>
        <w:ind w:left="567"/>
      </w:pPr>
      <w:r w:rsidRPr="004176E3">
        <w:rPr>
          <w:b/>
        </w:rPr>
        <w:t xml:space="preserve">Immediate Family </w:t>
      </w:r>
      <w:r w:rsidRPr="004176E3">
        <w:t>means:</w:t>
      </w:r>
    </w:p>
    <w:p w14:paraId="3D13B576" w14:textId="77777777" w:rsidR="00BE33F3" w:rsidRPr="004176E3" w:rsidRDefault="00CA4500" w:rsidP="00BE33F3">
      <w:pPr>
        <w:pStyle w:val="Normal-ELEA"/>
        <w:numPr>
          <w:ilvl w:val="0"/>
          <w:numId w:val="287"/>
        </w:numPr>
        <w:ind w:left="1134" w:hanging="567"/>
        <w:rPr>
          <w:color w:val="000000" w:themeColor="text1"/>
        </w:rPr>
      </w:pPr>
      <w:r w:rsidRPr="004176E3">
        <w:rPr>
          <w:color w:val="000000" w:themeColor="text1"/>
        </w:rPr>
        <w:t>a</w:t>
      </w:r>
      <w:r w:rsidR="00202152" w:rsidRPr="004176E3">
        <w:rPr>
          <w:color w:val="000000" w:themeColor="text1"/>
        </w:rPr>
        <w:t xml:space="preserve"> spouse, a former spouse, de facto partner</w:t>
      </w:r>
      <w:r w:rsidRPr="004176E3">
        <w:rPr>
          <w:color w:val="000000" w:themeColor="text1"/>
        </w:rPr>
        <w:t>,</w:t>
      </w:r>
      <w:r w:rsidR="00202152" w:rsidRPr="004176E3">
        <w:rPr>
          <w:color w:val="000000" w:themeColor="text1"/>
        </w:rPr>
        <w:t xml:space="preserve"> former de facto partner, child, parent, grandparent, grandchild</w:t>
      </w:r>
      <w:r w:rsidRPr="004176E3">
        <w:rPr>
          <w:color w:val="000000" w:themeColor="text1"/>
        </w:rPr>
        <w:t>,</w:t>
      </w:r>
      <w:r w:rsidR="00202152" w:rsidRPr="004176E3">
        <w:rPr>
          <w:color w:val="000000" w:themeColor="text1"/>
        </w:rPr>
        <w:t xml:space="preserve"> or sibling of the Employee; or</w:t>
      </w:r>
    </w:p>
    <w:p w14:paraId="382541EA" w14:textId="77777777" w:rsidR="00BE33F3" w:rsidRPr="004176E3" w:rsidRDefault="00CA4500" w:rsidP="00BE33F3">
      <w:pPr>
        <w:pStyle w:val="Normal-ELEA"/>
        <w:numPr>
          <w:ilvl w:val="0"/>
          <w:numId w:val="287"/>
        </w:numPr>
        <w:ind w:left="1134" w:hanging="567"/>
        <w:rPr>
          <w:color w:val="000000" w:themeColor="text1"/>
        </w:rPr>
      </w:pPr>
      <w:r w:rsidRPr="004176E3">
        <w:rPr>
          <w:color w:val="auto"/>
        </w:rPr>
        <w:t>a</w:t>
      </w:r>
      <w:r w:rsidR="00202152" w:rsidRPr="004176E3">
        <w:rPr>
          <w:color w:val="auto"/>
        </w:rPr>
        <w:t xml:space="preserve"> child, parent, grandparent, grandchild</w:t>
      </w:r>
      <w:r w:rsidRPr="004176E3">
        <w:rPr>
          <w:color w:val="auto"/>
        </w:rPr>
        <w:t>,</w:t>
      </w:r>
      <w:r w:rsidR="00202152" w:rsidRPr="004176E3">
        <w:rPr>
          <w:color w:val="auto"/>
        </w:rPr>
        <w:t xml:space="preserve"> or sibling of a spouse or de facto partner of the Employee; or</w:t>
      </w:r>
    </w:p>
    <w:p w14:paraId="392DD93C" w14:textId="1754D688" w:rsidR="007D6452" w:rsidRPr="004176E3" w:rsidRDefault="00BE33F3" w:rsidP="004176E3">
      <w:pPr>
        <w:pStyle w:val="Normal-ELEA"/>
        <w:numPr>
          <w:ilvl w:val="0"/>
          <w:numId w:val="287"/>
        </w:numPr>
        <w:ind w:left="1134" w:hanging="567"/>
        <w:rPr>
          <w:color w:val="000000" w:themeColor="text1"/>
        </w:rPr>
      </w:pPr>
      <w:proofErr w:type="gramStart"/>
      <w:r w:rsidRPr="004176E3">
        <w:rPr>
          <w:color w:val="auto"/>
        </w:rPr>
        <w:t>a</w:t>
      </w:r>
      <w:proofErr w:type="gramEnd"/>
      <w:r w:rsidR="00202152" w:rsidRPr="004176E3">
        <w:rPr>
          <w:color w:val="auto"/>
        </w:rPr>
        <w:t xml:space="preserve"> person with whom the Employee has a traditional kinship </w:t>
      </w:r>
      <w:r w:rsidR="00CA4500" w:rsidRPr="004176E3">
        <w:rPr>
          <w:color w:val="auto"/>
        </w:rPr>
        <w:t xml:space="preserve">by way of </w:t>
      </w:r>
      <w:r w:rsidR="00202152" w:rsidRPr="004176E3">
        <w:rPr>
          <w:color w:val="auto"/>
        </w:rPr>
        <w:t>relationship or obligation under the customs and traditions of the community or group to which the Employee belongs.</w:t>
      </w:r>
    </w:p>
    <w:p w14:paraId="634FE8E9" w14:textId="61CBF5B6" w:rsidR="00202152" w:rsidRPr="004176E3" w:rsidRDefault="00202152" w:rsidP="00BE33F3">
      <w:pPr>
        <w:pStyle w:val="Normal-ELEA"/>
        <w:ind w:left="567"/>
      </w:pPr>
      <w:r w:rsidRPr="004176E3">
        <w:rPr>
          <w:b/>
        </w:rPr>
        <w:t>Incremental Advancement</w:t>
      </w:r>
      <w:r w:rsidRPr="004176E3">
        <w:t xml:space="preserve"> means advancement in accordance with section 10.</w:t>
      </w:r>
    </w:p>
    <w:p w14:paraId="0BA71328" w14:textId="77777777" w:rsidR="00202152" w:rsidRPr="004176E3" w:rsidRDefault="00202152" w:rsidP="00BE33F3">
      <w:pPr>
        <w:pStyle w:val="Normal-ELEA"/>
        <w:ind w:left="567"/>
      </w:pPr>
      <w:r w:rsidRPr="004176E3">
        <w:rPr>
          <w:b/>
          <w:bCs/>
        </w:rPr>
        <w:t xml:space="preserve">Individual Flexibility Arrangement </w:t>
      </w:r>
      <w:r w:rsidRPr="004176E3">
        <w:t xml:space="preserve">means an agreement made in accordance with </w:t>
      </w:r>
      <w:r w:rsidR="004E75FF" w:rsidRPr="004176E3">
        <w:br/>
      </w:r>
      <w:r w:rsidRPr="004176E3">
        <w:t xml:space="preserve">section 36. </w:t>
      </w:r>
    </w:p>
    <w:p w14:paraId="23969736" w14:textId="77777777" w:rsidR="00202152" w:rsidRPr="004176E3" w:rsidRDefault="00202152" w:rsidP="00BE33F3">
      <w:pPr>
        <w:pStyle w:val="Normal-ELEA"/>
        <w:ind w:left="567"/>
      </w:pPr>
      <w:r w:rsidRPr="004176E3">
        <w:rPr>
          <w:b/>
          <w:bCs/>
        </w:rPr>
        <w:t>Localised Business Travel</w:t>
      </w:r>
      <w:r w:rsidRPr="004176E3">
        <w:t xml:space="preserve"> means business travel that is no more than 150km</w:t>
      </w:r>
      <w:r w:rsidR="00D9027E" w:rsidRPr="004176E3">
        <w:t xml:space="preserve"> </w:t>
      </w:r>
      <w:r w:rsidR="004E75FF" w:rsidRPr="004176E3">
        <w:br/>
      </w:r>
      <w:r w:rsidR="002455A2" w:rsidRPr="004176E3">
        <w:t xml:space="preserve">(via the most direct route) </w:t>
      </w:r>
      <w:r w:rsidR="00D9027E" w:rsidRPr="004176E3">
        <w:t>from the Employee’s primary work location</w:t>
      </w:r>
      <w:r w:rsidR="0092207B" w:rsidRPr="004176E3">
        <w:t>.</w:t>
      </w:r>
    </w:p>
    <w:p w14:paraId="6333B680" w14:textId="77777777" w:rsidR="00202152" w:rsidRPr="004176E3" w:rsidRDefault="00202152" w:rsidP="00BE33F3">
      <w:pPr>
        <w:pStyle w:val="Normal-ELEA"/>
        <w:ind w:left="567"/>
        <w:rPr>
          <w:i/>
        </w:rPr>
      </w:pPr>
      <w:r w:rsidRPr="004176E3">
        <w:rPr>
          <w:b/>
        </w:rPr>
        <w:t>Long Service Leave Act</w:t>
      </w:r>
      <w:r w:rsidRPr="004176E3">
        <w:t xml:space="preserve"> means the </w:t>
      </w:r>
      <w:r w:rsidRPr="004176E3">
        <w:rPr>
          <w:i/>
        </w:rPr>
        <w:t xml:space="preserve">Long Service Leave (Commonwealth Employees) </w:t>
      </w:r>
      <w:r w:rsidR="004E75FF" w:rsidRPr="004176E3">
        <w:rPr>
          <w:i/>
        </w:rPr>
        <w:br/>
      </w:r>
      <w:r w:rsidRPr="004176E3">
        <w:rPr>
          <w:i/>
        </w:rPr>
        <w:t xml:space="preserve">Act 1976 </w:t>
      </w:r>
      <w:r w:rsidRPr="004176E3">
        <w:t>(</w:t>
      </w:r>
      <w:proofErr w:type="spellStart"/>
      <w:r w:rsidRPr="004176E3">
        <w:t>Cth</w:t>
      </w:r>
      <w:proofErr w:type="spellEnd"/>
      <w:r w:rsidRPr="004176E3">
        <w:t>)</w:t>
      </w:r>
      <w:r w:rsidRPr="004176E3">
        <w:rPr>
          <w:i/>
        </w:rPr>
        <w:t>.</w:t>
      </w:r>
    </w:p>
    <w:p w14:paraId="51ED3C11" w14:textId="77777777" w:rsidR="00202152" w:rsidRPr="004176E3" w:rsidRDefault="00202152" w:rsidP="00BE33F3">
      <w:pPr>
        <w:pStyle w:val="Normal-ELEA"/>
        <w:ind w:left="567"/>
      </w:pPr>
      <w:r w:rsidRPr="004176E3">
        <w:rPr>
          <w:b/>
        </w:rPr>
        <w:t>Maternity Leave Act</w:t>
      </w:r>
      <w:r w:rsidRPr="004176E3">
        <w:t xml:space="preserve"> means the </w:t>
      </w:r>
      <w:r w:rsidRPr="004176E3">
        <w:rPr>
          <w:i/>
        </w:rPr>
        <w:t xml:space="preserve">Maternity Leave (Commonwealth Employees) </w:t>
      </w:r>
      <w:r w:rsidR="004E75FF" w:rsidRPr="004176E3">
        <w:rPr>
          <w:i/>
        </w:rPr>
        <w:br/>
      </w:r>
      <w:r w:rsidRPr="004176E3">
        <w:rPr>
          <w:i/>
        </w:rPr>
        <w:t>Act 1973</w:t>
      </w:r>
      <w:r w:rsidRPr="004176E3">
        <w:t xml:space="preserve"> (</w:t>
      </w:r>
      <w:proofErr w:type="spellStart"/>
      <w:r w:rsidRPr="004176E3">
        <w:t>Cth</w:t>
      </w:r>
      <w:proofErr w:type="spellEnd"/>
      <w:r w:rsidRPr="004176E3">
        <w:t xml:space="preserve">). </w:t>
      </w:r>
    </w:p>
    <w:p w14:paraId="152643C7" w14:textId="77777777" w:rsidR="00202152" w:rsidRPr="004176E3" w:rsidRDefault="00202152" w:rsidP="00BE33F3">
      <w:pPr>
        <w:pStyle w:val="Normal-ELEA"/>
        <w:ind w:left="567"/>
      </w:pPr>
      <w:r w:rsidRPr="004176E3">
        <w:rPr>
          <w:b/>
          <w:bCs/>
        </w:rPr>
        <w:t>Part-time Employee</w:t>
      </w:r>
      <w:r w:rsidRPr="004176E3">
        <w:t xml:space="preserve"> means an Employee, who is not a Casual Employee, who has an approved regular working pattern of less than 40 hours per week.</w:t>
      </w:r>
    </w:p>
    <w:p w14:paraId="7802D679" w14:textId="77777777" w:rsidR="00202152" w:rsidRPr="004176E3" w:rsidRDefault="00202152" w:rsidP="00BE33F3">
      <w:pPr>
        <w:pStyle w:val="Normal-ELEA"/>
        <w:ind w:left="567"/>
      </w:pPr>
      <w:r w:rsidRPr="004176E3">
        <w:rPr>
          <w:b/>
          <w:bCs/>
        </w:rPr>
        <w:t xml:space="preserve">Pay Scale </w:t>
      </w:r>
      <w:r w:rsidRPr="004176E3">
        <w:t>means the rates of pay specified in Attachment A to this Agreement.</w:t>
      </w:r>
    </w:p>
    <w:p w14:paraId="1FEACE1B" w14:textId="77777777" w:rsidR="0092207B" w:rsidRPr="004176E3" w:rsidRDefault="00202152" w:rsidP="00BE33F3">
      <w:pPr>
        <w:pStyle w:val="Normal-ELEA"/>
        <w:ind w:left="567"/>
      </w:pPr>
      <w:r w:rsidRPr="004176E3">
        <w:rPr>
          <w:b/>
        </w:rPr>
        <w:t>Satisfactory Evidence</w:t>
      </w:r>
      <w:r w:rsidRPr="004176E3">
        <w:t xml:space="preserve"> means a certificate from a registered health practitioner for the purposes of Personal/Carer’s Leave (excluding non-medical unexpected emergencies).</w:t>
      </w:r>
    </w:p>
    <w:p w14:paraId="0DF195BD" w14:textId="77777777" w:rsidR="00202152" w:rsidRPr="004176E3" w:rsidRDefault="00202152" w:rsidP="00BE33F3">
      <w:pPr>
        <w:pStyle w:val="Normal-ELEA"/>
        <w:ind w:left="567"/>
      </w:pPr>
      <w:r w:rsidRPr="004176E3">
        <w:rPr>
          <w:b/>
          <w:bCs/>
        </w:rPr>
        <w:t xml:space="preserve">SES Employee </w:t>
      </w:r>
      <w:r w:rsidRPr="004176E3">
        <w:t>means an Employee declared as a Senior Executive AFP Employee under section 25 of the AFP Act.</w:t>
      </w:r>
    </w:p>
    <w:p w14:paraId="080A226B" w14:textId="77777777" w:rsidR="00202152" w:rsidRPr="004176E3" w:rsidRDefault="00202152" w:rsidP="00BE33F3">
      <w:pPr>
        <w:pStyle w:val="Normal-ELEA"/>
        <w:ind w:left="567"/>
      </w:pPr>
      <w:r w:rsidRPr="004176E3">
        <w:rPr>
          <w:b/>
          <w:bCs/>
        </w:rPr>
        <w:t>Supervisor</w:t>
      </w:r>
      <w:r w:rsidRPr="004176E3">
        <w:t xml:space="preserve"> means a person who carries the responsibility for the supervision of one or more Employees, including the monitoring of attendance and performance.</w:t>
      </w:r>
      <w:bookmarkStart w:id="22" w:name="_Toc425502366"/>
    </w:p>
    <w:p w14:paraId="44BD6251" w14:textId="6981A780" w:rsidR="00164328" w:rsidRDefault="00202152" w:rsidP="00183899">
      <w:pPr>
        <w:pStyle w:val="Normal-ELEA"/>
        <w:ind w:left="567"/>
      </w:pPr>
      <w:r w:rsidRPr="004176E3">
        <w:rPr>
          <w:b/>
        </w:rPr>
        <w:t xml:space="preserve">Working Day </w:t>
      </w:r>
      <w:r w:rsidRPr="004176E3">
        <w:t xml:space="preserve">means </w:t>
      </w:r>
      <w:bookmarkEnd w:id="22"/>
      <w:r w:rsidR="00B72FE4" w:rsidRPr="004176E3">
        <w:t xml:space="preserve">a day on which the Employee is ordinarily expected to perform work. </w:t>
      </w:r>
    </w:p>
    <w:p w14:paraId="2328A654" w14:textId="77777777" w:rsidR="00183899" w:rsidRDefault="00183899" w:rsidP="00183899">
      <w:pPr>
        <w:pStyle w:val="Normal-ELEA"/>
        <w:ind w:left="567"/>
      </w:pPr>
    </w:p>
    <w:p w14:paraId="1216BC73" w14:textId="77777777" w:rsidR="00183899" w:rsidRDefault="00183899" w:rsidP="00183899">
      <w:pPr>
        <w:pStyle w:val="Normal-ELEA"/>
        <w:ind w:left="567"/>
      </w:pPr>
    </w:p>
    <w:p w14:paraId="37C8B21C" w14:textId="77777777" w:rsidR="00183899" w:rsidRPr="004176E3" w:rsidRDefault="00183899" w:rsidP="00183899">
      <w:pPr>
        <w:pStyle w:val="Normal-ELEA"/>
        <w:ind w:left="567"/>
      </w:pPr>
    </w:p>
    <w:p w14:paraId="637B0F3E" w14:textId="7D6DBE7C" w:rsidR="00202152" w:rsidRPr="004176E3" w:rsidRDefault="0077399B" w:rsidP="00D9027E">
      <w:pPr>
        <w:pStyle w:val="Heading1-ELEA"/>
      </w:pPr>
      <w:bookmarkStart w:id="23" w:name="_Toc531757051"/>
      <w:r w:rsidRPr="004176E3">
        <w:lastRenderedPageBreak/>
        <w:t xml:space="preserve">PART 2 - </w:t>
      </w:r>
      <w:r w:rsidR="00B6670C" w:rsidRPr="004176E3">
        <w:t>ATTENDANCE</w:t>
      </w:r>
      <w:bookmarkEnd w:id="23"/>
      <w:r w:rsidR="00B6670C" w:rsidRPr="004176E3">
        <w:t xml:space="preserve"> </w:t>
      </w:r>
    </w:p>
    <w:p w14:paraId="45E3EC42" w14:textId="4BC2E531" w:rsidR="00EC7D17" w:rsidRPr="004176E3" w:rsidRDefault="002F0F1A" w:rsidP="00BE33F3">
      <w:pPr>
        <w:pStyle w:val="Heading2-ELEA"/>
        <w:numPr>
          <w:ilvl w:val="0"/>
          <w:numId w:val="1"/>
        </w:numPr>
        <w:ind w:left="567" w:hanging="567"/>
      </w:pPr>
      <w:bookmarkStart w:id="24" w:name="_Toc531757052"/>
      <w:r w:rsidRPr="004176E3">
        <w:t>Hours of D</w:t>
      </w:r>
      <w:r w:rsidR="00202152" w:rsidRPr="004176E3">
        <w:t>uty</w:t>
      </w:r>
      <w:r w:rsidR="00750A36" w:rsidRPr="004176E3">
        <w:t xml:space="preserve"> and Flexible Working Arrangements</w:t>
      </w:r>
      <w:bookmarkEnd w:id="24"/>
    </w:p>
    <w:p w14:paraId="728561D4" w14:textId="77777777" w:rsidR="00EC7D17" w:rsidRPr="004176E3" w:rsidRDefault="00E721F2" w:rsidP="00EC7D17">
      <w:pPr>
        <w:pStyle w:val="Normal-ELEA"/>
        <w:numPr>
          <w:ilvl w:val="0"/>
          <w:numId w:val="221"/>
        </w:numPr>
      </w:pPr>
      <w:r w:rsidRPr="004176E3">
        <w:t>An Employee will adopt a working pattern that meets the demands of the position occupied and which is consistent with the attainment of business objectives established through the AFP Strategic Plan and the Employee’s Charter of Performance.</w:t>
      </w:r>
    </w:p>
    <w:p w14:paraId="5A9EF688" w14:textId="77777777" w:rsidR="00EC7D17" w:rsidRPr="004176E3" w:rsidRDefault="007772C0" w:rsidP="00EC7D17">
      <w:pPr>
        <w:pStyle w:val="Normal-ELEA"/>
        <w:numPr>
          <w:ilvl w:val="0"/>
          <w:numId w:val="221"/>
        </w:numPr>
      </w:pPr>
      <w:r w:rsidRPr="004176E3">
        <w:t>The Commissioner may direct an Employee to work a specific pattern of hours when operational needs require it.</w:t>
      </w:r>
    </w:p>
    <w:p w14:paraId="53A8EBA2" w14:textId="77777777" w:rsidR="00EC7D17" w:rsidRPr="004176E3" w:rsidRDefault="007772C0" w:rsidP="00EC7D17">
      <w:pPr>
        <w:pStyle w:val="Normal-ELEA"/>
        <w:numPr>
          <w:ilvl w:val="0"/>
          <w:numId w:val="221"/>
        </w:numPr>
      </w:pPr>
      <w:r w:rsidRPr="004176E3">
        <w:t>The required hours of work for an Employee will be 40 hours per week as averaged over a 12</w:t>
      </w:r>
      <w:r w:rsidR="00691B97" w:rsidRPr="004176E3">
        <w:t xml:space="preserve"> </w:t>
      </w:r>
      <w:r w:rsidRPr="004176E3">
        <w:t>month averaging period. The 40 hours of work per week consists of 38 ordinary hours of work, plus two additional hours, which comprise a daily paid meal break of 24 minutes.</w:t>
      </w:r>
    </w:p>
    <w:p w14:paraId="6E7A3511" w14:textId="126478BA" w:rsidR="00072B58" w:rsidRPr="004176E3" w:rsidRDefault="00072B58" w:rsidP="00EC7D17">
      <w:pPr>
        <w:pStyle w:val="Normal-ELEA"/>
        <w:numPr>
          <w:ilvl w:val="0"/>
          <w:numId w:val="221"/>
        </w:numPr>
      </w:pPr>
      <w:r w:rsidRPr="004176E3">
        <w:t xml:space="preserve">The level of remuneration that an Employee receives reflects an expectation that the Employee may be required to work other reasonable additional hours </w:t>
      </w:r>
      <w:r w:rsidR="004E75FF" w:rsidRPr="004176E3">
        <w:br/>
      </w:r>
      <w:r w:rsidRPr="004176E3">
        <w:t>(which may include rostered shifts and/or hours outside of normal business hours) without further remuneration.</w:t>
      </w:r>
    </w:p>
    <w:p w14:paraId="6152B360" w14:textId="69DCB457" w:rsidR="007006E9" w:rsidRPr="004176E3" w:rsidRDefault="00FB4436" w:rsidP="00F90DC3">
      <w:pPr>
        <w:pStyle w:val="Heading3-ELEA"/>
      </w:pPr>
      <w:bookmarkStart w:id="25" w:name="_Toc531697770"/>
      <w:bookmarkStart w:id="26" w:name="_Toc531757053"/>
      <w:r w:rsidRPr="004176E3">
        <w:t>Flexible Working A</w:t>
      </w:r>
      <w:r w:rsidR="00750A36" w:rsidRPr="004176E3">
        <w:t>rrangements</w:t>
      </w:r>
      <w:bookmarkEnd w:id="25"/>
      <w:bookmarkEnd w:id="26"/>
    </w:p>
    <w:p w14:paraId="3C7932B3" w14:textId="77777777" w:rsidR="00EC7D17" w:rsidRPr="004176E3" w:rsidRDefault="00750A36" w:rsidP="00974B7E">
      <w:pPr>
        <w:pStyle w:val="Normal-ELEA"/>
        <w:numPr>
          <w:ilvl w:val="0"/>
          <w:numId w:val="221"/>
        </w:numPr>
      </w:pPr>
      <w:r w:rsidRPr="004176E3">
        <w:t xml:space="preserve">Employees may request flexible working arrangements such as compressed hours, working from home, part-time, or job sharing to enable them to balance their work and personal lives. </w:t>
      </w:r>
    </w:p>
    <w:p w14:paraId="0D5C744D" w14:textId="0CA33209" w:rsidR="00EC7D17" w:rsidRPr="004176E3" w:rsidRDefault="009E6F5A" w:rsidP="00974B7E">
      <w:pPr>
        <w:pStyle w:val="Normal-ELEA"/>
        <w:numPr>
          <w:ilvl w:val="0"/>
          <w:numId w:val="221"/>
        </w:numPr>
      </w:pPr>
      <w:r w:rsidRPr="004176E3">
        <w:t>The AFP</w:t>
      </w:r>
      <w:r w:rsidR="00750A36" w:rsidRPr="004176E3">
        <w:t xml:space="preserve"> is committed to supporting and promoting flexible working arrangements. The </w:t>
      </w:r>
      <w:r w:rsidRPr="004176E3">
        <w:t>Commissioner</w:t>
      </w:r>
      <w:r w:rsidR="00750A36" w:rsidRPr="004176E3">
        <w:t xml:space="preserve"> will consider requests for flexible working arrangements in the context of the </w:t>
      </w:r>
      <w:r w:rsidR="002C3427" w:rsidRPr="004176E3">
        <w:t>E</w:t>
      </w:r>
      <w:r w:rsidR="00750A36" w:rsidRPr="004176E3">
        <w:t>mployee</w:t>
      </w:r>
      <w:r w:rsidRPr="004176E3">
        <w:t>’</w:t>
      </w:r>
      <w:r w:rsidR="00750A36" w:rsidRPr="004176E3">
        <w:t xml:space="preserve">s personal circumstances, operational requirements, providing fair workloads, and with the understanding that the </w:t>
      </w:r>
      <w:r w:rsidR="00E873C2" w:rsidRPr="004176E3">
        <w:t>E</w:t>
      </w:r>
      <w:r w:rsidR="00750A36" w:rsidRPr="004176E3">
        <w:t>mployee</w:t>
      </w:r>
      <w:r w:rsidRPr="004176E3">
        <w:t>’</w:t>
      </w:r>
      <w:r w:rsidR="00750A36" w:rsidRPr="004176E3">
        <w:t>s performance should be assessed on the outcomes that are achieved</w:t>
      </w:r>
      <w:r w:rsidRPr="004176E3">
        <w:t>, and</w:t>
      </w:r>
      <w:r w:rsidR="00750A36" w:rsidRPr="004176E3">
        <w:t xml:space="preserve"> not how many hours are worked or where. </w:t>
      </w:r>
    </w:p>
    <w:p w14:paraId="47C15022" w14:textId="2EE66173" w:rsidR="00750A36" w:rsidRPr="004176E3" w:rsidRDefault="009E6F5A" w:rsidP="00974B7E">
      <w:pPr>
        <w:pStyle w:val="Normal-ELEA"/>
        <w:numPr>
          <w:ilvl w:val="0"/>
          <w:numId w:val="221"/>
        </w:numPr>
      </w:pPr>
      <w:r w:rsidRPr="004176E3">
        <w:t>In addition to the above</w:t>
      </w:r>
      <w:r w:rsidR="00750A36" w:rsidRPr="004176E3">
        <w:t xml:space="preserve">, where certain circumstances outlined in the National Employment Standards apply to an </w:t>
      </w:r>
      <w:r w:rsidRPr="004176E3">
        <w:t>E</w:t>
      </w:r>
      <w:r w:rsidR="00750A36" w:rsidRPr="004176E3">
        <w:t xml:space="preserve">mployee, that </w:t>
      </w:r>
      <w:r w:rsidRPr="004176E3">
        <w:t>E</w:t>
      </w:r>
      <w:r w:rsidR="00750A36" w:rsidRPr="004176E3">
        <w:t xml:space="preserve">mployee can formally request flexible working arrangements </w:t>
      </w:r>
      <w:r w:rsidR="00BF5EDD" w:rsidRPr="004176E3">
        <w:t>because of those circumstances.</w:t>
      </w:r>
    </w:p>
    <w:p w14:paraId="5E2C14D9" w14:textId="1F950642" w:rsidR="009E6F5A" w:rsidRPr="004176E3" w:rsidRDefault="009E6F5A" w:rsidP="00F90DC3">
      <w:pPr>
        <w:pStyle w:val="Heading3-ELEA"/>
      </w:pPr>
      <w:bookmarkStart w:id="27" w:name="_Toc531697771"/>
      <w:bookmarkStart w:id="28" w:name="_Toc531757054"/>
      <w:r w:rsidRPr="004176E3">
        <w:t xml:space="preserve">Part-time </w:t>
      </w:r>
      <w:r w:rsidR="001C6F61" w:rsidRPr="004176E3">
        <w:t>Employees and Part-time W</w:t>
      </w:r>
      <w:r w:rsidR="00D9398B" w:rsidRPr="004176E3">
        <w:t xml:space="preserve">orking </w:t>
      </w:r>
      <w:r w:rsidR="001C6F61" w:rsidRPr="004176E3">
        <w:t>A</w:t>
      </w:r>
      <w:r w:rsidR="00D9398B" w:rsidRPr="004176E3">
        <w:t>rrangements</w:t>
      </w:r>
      <w:bookmarkEnd w:id="27"/>
      <w:bookmarkEnd w:id="28"/>
    </w:p>
    <w:p w14:paraId="18F8387D" w14:textId="69D36685" w:rsidR="00AE206E" w:rsidRPr="004176E3" w:rsidRDefault="00D9398B" w:rsidP="00AE206E">
      <w:pPr>
        <w:pStyle w:val="Normal-ELEA"/>
        <w:numPr>
          <w:ilvl w:val="0"/>
          <w:numId w:val="221"/>
        </w:numPr>
      </w:pPr>
      <w:r w:rsidRPr="004176E3">
        <w:t xml:space="preserve">The </w:t>
      </w:r>
      <w:r w:rsidR="00E94909" w:rsidRPr="004176E3">
        <w:t>Commissioner</w:t>
      </w:r>
      <w:r w:rsidRPr="004176E3">
        <w:t xml:space="preserve"> will approve a reasonable request from an Employee to become a Part-time Employee, or to renew the terms of a </w:t>
      </w:r>
      <w:r w:rsidR="003E5F9D" w:rsidRPr="004176E3">
        <w:t>P</w:t>
      </w:r>
      <w:r w:rsidRPr="004176E3">
        <w:t>art-time working arrangement</w:t>
      </w:r>
      <w:r w:rsidR="00BF5EDD" w:rsidRPr="004176E3">
        <w:t xml:space="preserve">, </w:t>
      </w:r>
      <w:r w:rsidR="0010369B" w:rsidRPr="004176E3">
        <w:t>if a</w:t>
      </w:r>
      <w:r w:rsidR="00BF5EDD" w:rsidRPr="004176E3">
        <w:t xml:space="preserve"> balance between the Employee’s personal needs and operational requirements can be met.</w:t>
      </w:r>
    </w:p>
    <w:p w14:paraId="4716A1CA" w14:textId="689E35B6" w:rsidR="00AE206E" w:rsidRPr="004176E3" w:rsidRDefault="00BF5EDD" w:rsidP="00AE206E">
      <w:pPr>
        <w:pStyle w:val="Normal-ELEA"/>
        <w:numPr>
          <w:ilvl w:val="0"/>
          <w:numId w:val="221"/>
        </w:numPr>
      </w:pPr>
      <w:r w:rsidRPr="004176E3">
        <w:t>Where an Employee is a Part-time Employee, remuneration and other employment conditions outlined in the Agreement will be calculated on a pro</w:t>
      </w:r>
      <w:r w:rsidR="003E5F9D" w:rsidRPr="004176E3">
        <w:t>-</w:t>
      </w:r>
      <w:r w:rsidRPr="004176E3">
        <w:t>rata basis, except</w:t>
      </w:r>
      <w:r w:rsidR="001F7560" w:rsidRPr="004176E3">
        <w:t xml:space="preserve"> </w:t>
      </w:r>
      <w:r w:rsidRPr="004176E3">
        <w:t>Long Service Leave which will be provided in accordance with the Long Service Leave Act.</w:t>
      </w:r>
    </w:p>
    <w:p w14:paraId="5E5C910B" w14:textId="6E51E13E" w:rsidR="00D9398B" w:rsidRPr="004176E3" w:rsidRDefault="00BF5EDD" w:rsidP="00AE206E">
      <w:pPr>
        <w:pStyle w:val="Normal-ELEA"/>
        <w:numPr>
          <w:ilvl w:val="0"/>
          <w:numId w:val="221"/>
        </w:numPr>
      </w:pPr>
      <w:r w:rsidRPr="004176E3">
        <w:t xml:space="preserve">An Employee must enter into a </w:t>
      </w:r>
      <w:r w:rsidR="003E5F9D" w:rsidRPr="004176E3">
        <w:t>P</w:t>
      </w:r>
      <w:r w:rsidRPr="004176E3">
        <w:t>art-time working a</w:t>
      </w:r>
      <w:r w:rsidR="005F5794" w:rsidRPr="004176E3">
        <w:t xml:space="preserve">rrangement in order to become a </w:t>
      </w:r>
      <w:r w:rsidR="00C60BFF" w:rsidRPr="004176E3">
        <w:t xml:space="preserve">Part-time Employee. </w:t>
      </w:r>
      <w:r w:rsidRPr="004176E3">
        <w:t xml:space="preserve">The </w:t>
      </w:r>
      <w:r w:rsidR="003E5F9D" w:rsidRPr="004176E3">
        <w:t>P</w:t>
      </w:r>
      <w:r w:rsidRPr="004176E3">
        <w:t>a</w:t>
      </w:r>
      <w:r w:rsidR="00811150" w:rsidRPr="004176E3">
        <w:t>rt-time working arrangement must</w:t>
      </w:r>
      <w:r w:rsidRPr="004176E3">
        <w:t>:</w:t>
      </w:r>
    </w:p>
    <w:p w14:paraId="0B2121C7" w14:textId="77777777" w:rsidR="00AE206E" w:rsidRPr="004176E3" w:rsidRDefault="00811150" w:rsidP="00AE206E">
      <w:pPr>
        <w:pStyle w:val="Normal-ELEA"/>
        <w:numPr>
          <w:ilvl w:val="1"/>
          <w:numId w:val="221"/>
        </w:numPr>
      </w:pPr>
      <w:r w:rsidRPr="004176E3">
        <w:lastRenderedPageBreak/>
        <w:t>be in writing;</w:t>
      </w:r>
    </w:p>
    <w:p w14:paraId="377B0C13" w14:textId="111992F5" w:rsidR="00811150" w:rsidRPr="004176E3" w:rsidRDefault="00811150" w:rsidP="00AE206E">
      <w:pPr>
        <w:pStyle w:val="Normal-ELEA"/>
        <w:numPr>
          <w:ilvl w:val="1"/>
          <w:numId w:val="221"/>
        </w:numPr>
      </w:pPr>
      <w:r w:rsidRPr="004176E3">
        <w:t>apply for a specified period that is no longer than:</w:t>
      </w:r>
    </w:p>
    <w:p w14:paraId="76FC6F7B" w14:textId="77777777" w:rsidR="00F973CC" w:rsidRPr="004176E3" w:rsidRDefault="00811150" w:rsidP="00F973CC">
      <w:pPr>
        <w:pStyle w:val="Normal-ELEA"/>
        <w:numPr>
          <w:ilvl w:val="2"/>
          <w:numId w:val="221"/>
        </w:numPr>
      </w:pPr>
      <w:r w:rsidRPr="004176E3">
        <w:t>12 months for an Employee in their substantive role; or</w:t>
      </w:r>
    </w:p>
    <w:p w14:paraId="1D27754E" w14:textId="4D4DBD3D" w:rsidR="00AE206E" w:rsidRPr="004176E3" w:rsidRDefault="00811150" w:rsidP="00F973CC">
      <w:pPr>
        <w:pStyle w:val="Normal-ELEA"/>
        <w:numPr>
          <w:ilvl w:val="2"/>
          <w:numId w:val="221"/>
        </w:numPr>
      </w:pPr>
      <w:proofErr w:type="gramStart"/>
      <w:r w:rsidRPr="004176E3">
        <w:t>the</w:t>
      </w:r>
      <w:proofErr w:type="gramEnd"/>
      <w:r w:rsidRPr="004176E3">
        <w:t xml:space="preserve"> duration of the temporary assignment for an Employee who has been temporarily assigned to duties.</w:t>
      </w:r>
    </w:p>
    <w:p w14:paraId="4D0960B5" w14:textId="187F7052" w:rsidR="00AE206E" w:rsidRPr="004176E3" w:rsidRDefault="0026211A" w:rsidP="00AE206E">
      <w:pPr>
        <w:pStyle w:val="Normal-ELEA"/>
        <w:numPr>
          <w:ilvl w:val="0"/>
          <w:numId w:val="221"/>
        </w:numPr>
      </w:pPr>
      <w:r w:rsidRPr="004176E3">
        <w:t xml:space="preserve"> </w:t>
      </w:r>
      <w:r w:rsidR="00E94909" w:rsidRPr="004176E3">
        <w:t>An</w:t>
      </w:r>
      <w:r w:rsidR="00811150" w:rsidRPr="004176E3">
        <w:t xml:space="preserve"> Employee’s h</w:t>
      </w:r>
      <w:r w:rsidR="00D9398B" w:rsidRPr="004176E3">
        <w:t xml:space="preserve">ours of work </w:t>
      </w:r>
      <w:r w:rsidR="00811150" w:rsidRPr="004176E3">
        <w:t xml:space="preserve">agreed to under a </w:t>
      </w:r>
      <w:r w:rsidR="00585D0C" w:rsidRPr="004176E3">
        <w:br/>
      </w:r>
      <w:r w:rsidR="003E5F9D" w:rsidRPr="004176E3">
        <w:t>P</w:t>
      </w:r>
      <w:r w:rsidR="00811150" w:rsidRPr="004176E3">
        <w:t>art-time working arrangement</w:t>
      </w:r>
      <w:r w:rsidR="00E94909" w:rsidRPr="004176E3">
        <w:t xml:space="preserve"> will not be changed</w:t>
      </w:r>
      <w:r w:rsidR="00811150" w:rsidRPr="004176E3">
        <w:t xml:space="preserve"> </w:t>
      </w:r>
      <w:r w:rsidR="00D9398B" w:rsidRPr="004176E3">
        <w:t xml:space="preserve">without the written consent of the </w:t>
      </w:r>
      <w:r w:rsidR="00E94909" w:rsidRPr="004176E3">
        <w:t>E</w:t>
      </w:r>
      <w:r w:rsidR="00D9398B" w:rsidRPr="004176E3">
        <w:t xml:space="preserve">mployee. </w:t>
      </w:r>
    </w:p>
    <w:p w14:paraId="518D60FA" w14:textId="3E14366C" w:rsidR="00D9398B" w:rsidRPr="004176E3" w:rsidRDefault="00811150" w:rsidP="00AE206E">
      <w:pPr>
        <w:pStyle w:val="Normal-ELEA"/>
        <w:numPr>
          <w:ilvl w:val="0"/>
          <w:numId w:val="221"/>
        </w:numPr>
      </w:pPr>
      <w:r w:rsidRPr="004176E3">
        <w:t xml:space="preserve">An Employee’s </w:t>
      </w:r>
      <w:r w:rsidR="003E5F9D" w:rsidRPr="004176E3">
        <w:t>Part</w:t>
      </w:r>
      <w:r w:rsidR="00D9398B" w:rsidRPr="004176E3">
        <w:t xml:space="preserve">-time </w:t>
      </w:r>
      <w:r w:rsidR="00F90DC3" w:rsidRPr="004176E3">
        <w:t xml:space="preserve">working </w:t>
      </w:r>
      <w:r w:rsidR="003E5F9D" w:rsidRPr="004176E3">
        <w:t xml:space="preserve">arrangement </w:t>
      </w:r>
      <w:r w:rsidR="00D9398B" w:rsidRPr="004176E3">
        <w:t xml:space="preserve">will cease and they will revert to </w:t>
      </w:r>
      <w:r w:rsidR="003E5F9D" w:rsidRPr="004176E3">
        <w:t>F</w:t>
      </w:r>
      <w:r w:rsidR="00D9398B" w:rsidRPr="004176E3">
        <w:t>ull-time:</w:t>
      </w:r>
    </w:p>
    <w:p w14:paraId="0FAD16F4" w14:textId="77777777" w:rsidR="00AE206E" w:rsidRPr="004176E3" w:rsidRDefault="00D9398B" w:rsidP="00AE206E">
      <w:pPr>
        <w:pStyle w:val="Normal-ELEA"/>
        <w:numPr>
          <w:ilvl w:val="1"/>
          <w:numId w:val="221"/>
        </w:numPr>
      </w:pPr>
      <w:r w:rsidRPr="004176E3">
        <w:t xml:space="preserve">at the expiry of the </w:t>
      </w:r>
      <w:r w:rsidR="00811150" w:rsidRPr="004176E3">
        <w:t xml:space="preserve">specified </w:t>
      </w:r>
      <w:r w:rsidRPr="004176E3">
        <w:t xml:space="preserve">period; or </w:t>
      </w:r>
    </w:p>
    <w:p w14:paraId="7F720F6E" w14:textId="7E565020" w:rsidR="00D9398B" w:rsidRPr="004176E3" w:rsidRDefault="00123C24" w:rsidP="00AE206E">
      <w:pPr>
        <w:pStyle w:val="Normal-ELEA"/>
        <w:numPr>
          <w:ilvl w:val="1"/>
          <w:numId w:val="221"/>
        </w:numPr>
      </w:pPr>
      <w:proofErr w:type="gramStart"/>
      <w:r w:rsidRPr="004176E3">
        <w:t>where</w:t>
      </w:r>
      <w:proofErr w:type="gramEnd"/>
      <w:r w:rsidRPr="004176E3">
        <w:t xml:space="preserve"> the E</w:t>
      </w:r>
      <w:r w:rsidR="00D9398B" w:rsidRPr="004176E3">
        <w:t xml:space="preserve">mployee has been successful in their application for promotion, or permanent or temporary transfer, when the </w:t>
      </w:r>
      <w:r w:rsidR="00BF5EDD" w:rsidRPr="004176E3">
        <w:t>E</w:t>
      </w:r>
      <w:r w:rsidR="00D9398B" w:rsidRPr="004176E3">
        <w:t xml:space="preserve">mployee commences those new duties. </w:t>
      </w:r>
    </w:p>
    <w:p w14:paraId="55C6E4BF" w14:textId="77777777" w:rsidR="00D9398B" w:rsidRPr="004176E3" w:rsidRDefault="00BF5EDD" w:rsidP="00BE33F3">
      <w:pPr>
        <w:pStyle w:val="Normal-ELEA"/>
        <w:ind w:left="1134"/>
        <w:rPr>
          <w:sz w:val="20"/>
        </w:rPr>
      </w:pPr>
      <w:r w:rsidRPr="004176E3">
        <w:rPr>
          <w:b/>
          <w:sz w:val="20"/>
        </w:rPr>
        <w:t>Note:</w:t>
      </w:r>
      <w:r w:rsidRPr="004176E3">
        <w:rPr>
          <w:sz w:val="20"/>
        </w:rPr>
        <w:t xml:space="preserve"> </w:t>
      </w:r>
      <w:r w:rsidR="00D9398B" w:rsidRPr="004176E3">
        <w:rPr>
          <w:sz w:val="20"/>
        </w:rPr>
        <w:t xml:space="preserve">Nothing in this </w:t>
      </w:r>
      <w:r w:rsidRPr="004176E3">
        <w:rPr>
          <w:sz w:val="20"/>
        </w:rPr>
        <w:t>paragraph prevents the E</w:t>
      </w:r>
      <w:r w:rsidR="00D9398B" w:rsidRPr="004176E3">
        <w:rPr>
          <w:sz w:val="20"/>
        </w:rPr>
        <w:t xml:space="preserve">mployee from initiating a new proposal at the end of the period or with respect to the new duties. </w:t>
      </w:r>
    </w:p>
    <w:p w14:paraId="7CD96173" w14:textId="3F8DD672" w:rsidR="007006E9" w:rsidRPr="004176E3" w:rsidRDefault="00D9398B" w:rsidP="004176E3">
      <w:pPr>
        <w:pStyle w:val="Normal-ELEA"/>
        <w:numPr>
          <w:ilvl w:val="0"/>
          <w:numId w:val="221"/>
        </w:numPr>
      </w:pPr>
      <w:r w:rsidRPr="004176E3">
        <w:t>A</w:t>
      </w:r>
      <w:r w:rsidR="00BF5EDD" w:rsidRPr="004176E3">
        <w:t xml:space="preserve"> </w:t>
      </w:r>
      <w:r w:rsidR="003E5F9D" w:rsidRPr="004176E3">
        <w:t>P</w:t>
      </w:r>
      <w:r w:rsidR="00BF5EDD" w:rsidRPr="004176E3">
        <w:t xml:space="preserve">art-time working arrangement will apply for the duration of the </w:t>
      </w:r>
      <w:r w:rsidR="00811150" w:rsidRPr="004176E3">
        <w:t xml:space="preserve">specified </w:t>
      </w:r>
      <w:r w:rsidR="00BF5EDD" w:rsidRPr="004176E3">
        <w:t xml:space="preserve">period, unless the Commissioner and the Employee agree to terminate the </w:t>
      </w:r>
      <w:r w:rsidR="003E5F9D" w:rsidRPr="004176E3">
        <w:t>P</w:t>
      </w:r>
      <w:r w:rsidR="00BF5EDD" w:rsidRPr="004176E3">
        <w:t>art-time working arrangement at an earlier date.</w:t>
      </w:r>
    </w:p>
    <w:p w14:paraId="6C3E57D6" w14:textId="0C46D0D6" w:rsidR="00557B6A" w:rsidRPr="004176E3" w:rsidRDefault="00202152" w:rsidP="00BE33F3">
      <w:pPr>
        <w:pStyle w:val="Heading2-ELEA"/>
        <w:numPr>
          <w:ilvl w:val="0"/>
          <w:numId w:val="1"/>
        </w:numPr>
        <w:ind w:left="567" w:hanging="567"/>
      </w:pPr>
      <w:bookmarkStart w:id="29" w:name="_Toc531757055"/>
      <w:r w:rsidRPr="004176E3">
        <w:t xml:space="preserve">Casual </w:t>
      </w:r>
      <w:r w:rsidR="00BE33F3" w:rsidRPr="004176E3">
        <w:t>E</w:t>
      </w:r>
      <w:r w:rsidRPr="004176E3">
        <w:t>mployment</w:t>
      </w:r>
      <w:bookmarkEnd w:id="29"/>
    </w:p>
    <w:p w14:paraId="446E71D7" w14:textId="0E30F6C2" w:rsidR="00557B6A" w:rsidRPr="004176E3" w:rsidRDefault="00202152" w:rsidP="00557B6A">
      <w:pPr>
        <w:pStyle w:val="Normal-ELEA"/>
        <w:numPr>
          <w:ilvl w:val="0"/>
          <w:numId w:val="226"/>
        </w:numPr>
      </w:pPr>
      <w:r w:rsidRPr="004176E3">
        <w:t xml:space="preserve">A Casual Employee will be paid the </w:t>
      </w:r>
      <w:r w:rsidR="00A24733" w:rsidRPr="004176E3">
        <w:t>B</w:t>
      </w:r>
      <w:r w:rsidRPr="004176E3">
        <w:t xml:space="preserve">ase </w:t>
      </w:r>
      <w:r w:rsidR="00A24733" w:rsidRPr="004176E3">
        <w:t>S</w:t>
      </w:r>
      <w:r w:rsidRPr="004176E3">
        <w:t>alary rate as determined by the Commissioner, consistent with the pay scale in Attachment A, plus a casual loading of 20%</w:t>
      </w:r>
      <w:r w:rsidR="00C144A7">
        <w:t xml:space="preserve"> for each hour worked,</w:t>
      </w:r>
      <w:r w:rsidRPr="004176E3">
        <w:t xml:space="preserve"> </w:t>
      </w:r>
      <w:r w:rsidR="007B67C9">
        <w:t>in lieu of all forms of paid leave (except Long Service Leave)</w:t>
      </w:r>
      <w:r w:rsidR="00F50EEA">
        <w:t xml:space="preserve"> and public holidays on which the Employee is not rostered to work.</w:t>
      </w:r>
      <w:r w:rsidR="007B67C9">
        <w:t xml:space="preserve"> </w:t>
      </w:r>
    </w:p>
    <w:p w14:paraId="1B655E77" w14:textId="2878A6B3" w:rsidR="00557B6A" w:rsidRPr="004176E3" w:rsidRDefault="00202152" w:rsidP="00557B6A">
      <w:pPr>
        <w:pStyle w:val="Normal-ELEA"/>
        <w:numPr>
          <w:ilvl w:val="0"/>
          <w:numId w:val="226"/>
        </w:numPr>
      </w:pPr>
      <w:r w:rsidRPr="004176E3">
        <w:t xml:space="preserve">A Casual Employee’s Base Salary will be varied each year in accordance with section 10. </w:t>
      </w:r>
      <w:r w:rsidR="007772C0" w:rsidRPr="004176E3">
        <w:t xml:space="preserve"> </w:t>
      </w:r>
      <w:r w:rsidRPr="004176E3">
        <w:t>A Casual Employee will not receive any Incremental Advancement.</w:t>
      </w:r>
    </w:p>
    <w:p w14:paraId="2BD091FB" w14:textId="1AE5C556" w:rsidR="00202152" w:rsidRPr="004176E3" w:rsidRDefault="00202152" w:rsidP="00557B6A">
      <w:pPr>
        <w:pStyle w:val="Normal-ELEA"/>
        <w:numPr>
          <w:ilvl w:val="0"/>
          <w:numId w:val="226"/>
        </w:numPr>
      </w:pPr>
      <w:r w:rsidRPr="004176E3">
        <w:t>Only the following sections of this Agreement apply to Casual Employees:</w:t>
      </w:r>
    </w:p>
    <w:p w14:paraId="66C41E6E" w14:textId="293BB337" w:rsidR="005C7A02" w:rsidRPr="004176E3" w:rsidRDefault="00575EB0" w:rsidP="005C7A02">
      <w:pPr>
        <w:pStyle w:val="Normal-ELEA"/>
        <w:numPr>
          <w:ilvl w:val="1"/>
          <w:numId w:val="226"/>
        </w:numPr>
      </w:pPr>
      <w:r w:rsidRPr="004176E3">
        <w:t>sections 1—</w:t>
      </w:r>
      <w:r w:rsidR="000100FE" w:rsidRPr="004176E3">
        <w:t>7</w:t>
      </w:r>
    </w:p>
    <w:p w14:paraId="2409DBA3" w14:textId="127A7356" w:rsidR="000100FE" w:rsidRPr="004176E3" w:rsidRDefault="00BE33F3" w:rsidP="005C7A02">
      <w:pPr>
        <w:pStyle w:val="Normal-ELEA"/>
        <w:numPr>
          <w:ilvl w:val="1"/>
          <w:numId w:val="226"/>
        </w:numPr>
      </w:pPr>
      <w:r w:rsidRPr="004176E3">
        <w:t>s</w:t>
      </w:r>
      <w:r w:rsidR="000100FE" w:rsidRPr="004176E3">
        <w:t>ection</w:t>
      </w:r>
      <w:r w:rsidRPr="004176E3">
        <w:t>s</w:t>
      </w:r>
      <w:r w:rsidR="000100FE" w:rsidRPr="004176E3">
        <w:t xml:space="preserve"> 8(1) – 8(4)</w:t>
      </w:r>
    </w:p>
    <w:p w14:paraId="0AC0B797" w14:textId="090CACC4" w:rsidR="005C7A02" w:rsidRPr="004176E3" w:rsidRDefault="00575EB0" w:rsidP="005C7A02">
      <w:pPr>
        <w:pStyle w:val="Normal-ELEA"/>
        <w:numPr>
          <w:ilvl w:val="1"/>
          <w:numId w:val="226"/>
        </w:numPr>
      </w:pPr>
      <w:r w:rsidRPr="004176E3">
        <w:t>s</w:t>
      </w:r>
      <w:r w:rsidR="00202152" w:rsidRPr="004176E3">
        <w:t>ection 9</w:t>
      </w:r>
      <w:r w:rsidR="000100FE" w:rsidRPr="004176E3">
        <w:t xml:space="preserve"> </w:t>
      </w:r>
    </w:p>
    <w:p w14:paraId="0B6AF6C1" w14:textId="515D95D3" w:rsidR="005C7A02" w:rsidRPr="004176E3" w:rsidRDefault="00231A5A" w:rsidP="005C7A02">
      <w:pPr>
        <w:pStyle w:val="Normal-ELEA"/>
        <w:numPr>
          <w:ilvl w:val="1"/>
          <w:numId w:val="226"/>
        </w:numPr>
      </w:pPr>
      <w:r w:rsidRPr="004176E3">
        <w:t>section</w:t>
      </w:r>
      <w:r w:rsidR="002054B1">
        <w:t>s</w:t>
      </w:r>
      <w:r w:rsidRPr="004176E3">
        <w:t xml:space="preserve"> 10</w:t>
      </w:r>
      <w:r w:rsidR="00A90915">
        <w:t>(1) – 10(8)</w:t>
      </w:r>
    </w:p>
    <w:p w14:paraId="667E7EB3" w14:textId="71E1CB53" w:rsidR="005C7A02" w:rsidRPr="004176E3" w:rsidRDefault="00575EB0" w:rsidP="005C7A02">
      <w:pPr>
        <w:pStyle w:val="Normal-ELEA"/>
        <w:numPr>
          <w:ilvl w:val="1"/>
          <w:numId w:val="226"/>
        </w:numPr>
      </w:pPr>
      <w:r w:rsidRPr="004176E3">
        <w:t>s</w:t>
      </w:r>
      <w:r w:rsidR="00202152" w:rsidRPr="004176E3">
        <w:t>ection 14</w:t>
      </w:r>
      <w:r w:rsidR="000F0F3D" w:rsidRPr="004176E3">
        <w:t xml:space="preserve"> </w:t>
      </w:r>
    </w:p>
    <w:p w14:paraId="6BE1F61E" w14:textId="185E9A03" w:rsidR="005C7A02" w:rsidRPr="004176E3" w:rsidRDefault="00451414" w:rsidP="00C53AF0">
      <w:pPr>
        <w:pStyle w:val="Normal-ELEA"/>
        <w:numPr>
          <w:ilvl w:val="1"/>
          <w:numId w:val="226"/>
        </w:numPr>
      </w:pPr>
      <w:r w:rsidRPr="004176E3">
        <w:t>section</w:t>
      </w:r>
      <w:r w:rsidR="00C53AF0" w:rsidRPr="004176E3">
        <w:t>s</w:t>
      </w:r>
      <w:r w:rsidRPr="004176E3">
        <w:t xml:space="preserve"> </w:t>
      </w:r>
      <w:r w:rsidR="000F6409" w:rsidRPr="004176E3">
        <w:t>1</w:t>
      </w:r>
      <w:r w:rsidR="00EF1A3F" w:rsidRPr="004176E3">
        <w:t>6</w:t>
      </w:r>
      <w:r w:rsidR="000F6409" w:rsidRPr="004176E3">
        <w:t xml:space="preserve"> </w:t>
      </w:r>
      <w:r w:rsidR="00BE33F3" w:rsidRPr="004176E3">
        <w:t>–</w:t>
      </w:r>
      <w:r w:rsidR="000F6409" w:rsidRPr="004176E3">
        <w:t xml:space="preserve"> 18</w:t>
      </w:r>
      <w:r w:rsidR="00BE33F3" w:rsidRPr="004176E3">
        <w:t xml:space="preserve"> </w:t>
      </w:r>
      <w:r w:rsidRPr="004176E3">
        <w:t xml:space="preserve"> </w:t>
      </w:r>
    </w:p>
    <w:p w14:paraId="74D81187" w14:textId="77777777" w:rsidR="005C7A02" w:rsidRPr="004176E3" w:rsidRDefault="00575EB0" w:rsidP="005C7A02">
      <w:pPr>
        <w:pStyle w:val="Normal-ELEA"/>
        <w:numPr>
          <w:ilvl w:val="1"/>
          <w:numId w:val="226"/>
        </w:numPr>
      </w:pPr>
      <w:r w:rsidRPr="004176E3">
        <w:t>s</w:t>
      </w:r>
      <w:r w:rsidR="00202152" w:rsidRPr="004176E3">
        <w:t>ection 22</w:t>
      </w:r>
    </w:p>
    <w:p w14:paraId="303C015F" w14:textId="77777777" w:rsidR="006510BF" w:rsidRPr="004176E3" w:rsidRDefault="00575EB0" w:rsidP="006510BF">
      <w:pPr>
        <w:pStyle w:val="Normal-ELEA"/>
        <w:numPr>
          <w:ilvl w:val="1"/>
          <w:numId w:val="226"/>
        </w:numPr>
      </w:pPr>
      <w:r w:rsidRPr="004176E3">
        <w:lastRenderedPageBreak/>
        <w:t>s</w:t>
      </w:r>
      <w:r w:rsidR="00202152" w:rsidRPr="004176E3">
        <w:t>ection 26</w:t>
      </w:r>
    </w:p>
    <w:p w14:paraId="4706DFE4" w14:textId="24FCBCE9" w:rsidR="006510BF" w:rsidRPr="004176E3" w:rsidRDefault="00575EB0" w:rsidP="006510BF">
      <w:pPr>
        <w:pStyle w:val="Normal-ELEA"/>
        <w:numPr>
          <w:ilvl w:val="1"/>
          <w:numId w:val="226"/>
        </w:numPr>
      </w:pPr>
      <w:r w:rsidRPr="004176E3">
        <w:t>s</w:t>
      </w:r>
      <w:r w:rsidR="00202152" w:rsidRPr="004176E3">
        <w:t>ection 27</w:t>
      </w:r>
    </w:p>
    <w:p w14:paraId="51C1C849" w14:textId="1FB7955A" w:rsidR="006510BF" w:rsidRPr="004176E3" w:rsidRDefault="00231A5A" w:rsidP="006510BF">
      <w:pPr>
        <w:pStyle w:val="Normal-ELEA"/>
        <w:numPr>
          <w:ilvl w:val="1"/>
          <w:numId w:val="226"/>
        </w:numPr>
      </w:pPr>
      <w:r w:rsidRPr="004176E3">
        <w:t>section 28</w:t>
      </w:r>
      <w:r w:rsidR="00C53AF0" w:rsidRPr="004176E3">
        <w:t>(4)</w:t>
      </w:r>
    </w:p>
    <w:p w14:paraId="2E07471D" w14:textId="2BE637A5" w:rsidR="006510BF" w:rsidRPr="004176E3" w:rsidRDefault="00575EB0" w:rsidP="006510BF">
      <w:pPr>
        <w:pStyle w:val="Normal-ELEA"/>
        <w:numPr>
          <w:ilvl w:val="1"/>
          <w:numId w:val="226"/>
        </w:numPr>
      </w:pPr>
      <w:r w:rsidRPr="004176E3">
        <w:t>s</w:t>
      </w:r>
      <w:r w:rsidR="00202152" w:rsidRPr="004176E3">
        <w:t>ection 29</w:t>
      </w:r>
      <w:r w:rsidR="008B1538" w:rsidRPr="004176E3">
        <w:t>(8)</w:t>
      </w:r>
      <w:r w:rsidR="00202152" w:rsidRPr="004176E3">
        <w:t xml:space="preserve"> </w:t>
      </w:r>
    </w:p>
    <w:p w14:paraId="46FA773C" w14:textId="39F16FD6" w:rsidR="006510BF" w:rsidRPr="004176E3" w:rsidRDefault="00575EB0" w:rsidP="006510BF">
      <w:pPr>
        <w:pStyle w:val="Normal-ELEA"/>
        <w:numPr>
          <w:ilvl w:val="1"/>
          <w:numId w:val="226"/>
        </w:numPr>
      </w:pPr>
      <w:r w:rsidRPr="004176E3">
        <w:t>s</w:t>
      </w:r>
      <w:r w:rsidR="00202152" w:rsidRPr="004176E3">
        <w:t>ection 30 (unpaid only)</w:t>
      </w:r>
    </w:p>
    <w:p w14:paraId="4441D6DF" w14:textId="732E4AA1" w:rsidR="006510BF" w:rsidRPr="004176E3" w:rsidRDefault="00575EB0" w:rsidP="006510BF">
      <w:pPr>
        <w:pStyle w:val="Normal-ELEA"/>
        <w:numPr>
          <w:ilvl w:val="1"/>
          <w:numId w:val="226"/>
        </w:numPr>
      </w:pPr>
      <w:r w:rsidRPr="004176E3">
        <w:t>s</w:t>
      </w:r>
      <w:r w:rsidR="00202152" w:rsidRPr="004176E3">
        <w:t>ection 31</w:t>
      </w:r>
      <w:r w:rsidR="008B1538" w:rsidRPr="004176E3">
        <w:t xml:space="preserve"> (unpaid only)</w:t>
      </w:r>
    </w:p>
    <w:p w14:paraId="40F9D42C" w14:textId="58FAE7AA" w:rsidR="006510BF" w:rsidRPr="004176E3" w:rsidRDefault="00231A5A" w:rsidP="006510BF">
      <w:pPr>
        <w:pStyle w:val="Normal-ELEA"/>
        <w:numPr>
          <w:ilvl w:val="1"/>
          <w:numId w:val="226"/>
        </w:numPr>
      </w:pPr>
      <w:r w:rsidRPr="004176E3">
        <w:t>section 35</w:t>
      </w:r>
      <w:r w:rsidR="000F36B7" w:rsidRPr="004176E3">
        <w:t>(4)</w:t>
      </w:r>
    </w:p>
    <w:p w14:paraId="524E91FD" w14:textId="77777777" w:rsidR="006510BF" w:rsidRPr="004176E3" w:rsidRDefault="00575EB0" w:rsidP="006510BF">
      <w:pPr>
        <w:pStyle w:val="Normal-ELEA"/>
        <w:numPr>
          <w:ilvl w:val="1"/>
          <w:numId w:val="226"/>
        </w:numPr>
      </w:pPr>
      <w:r w:rsidRPr="004176E3">
        <w:t>s</w:t>
      </w:r>
      <w:r w:rsidR="00202152" w:rsidRPr="004176E3">
        <w:t>ection 36</w:t>
      </w:r>
    </w:p>
    <w:p w14:paraId="58B99391" w14:textId="0473E6FD" w:rsidR="006510BF" w:rsidRPr="004176E3" w:rsidRDefault="00575EB0" w:rsidP="006510BF">
      <w:pPr>
        <w:pStyle w:val="Normal-ELEA"/>
        <w:numPr>
          <w:ilvl w:val="1"/>
          <w:numId w:val="226"/>
        </w:numPr>
      </w:pPr>
      <w:r w:rsidRPr="004176E3">
        <w:t>s</w:t>
      </w:r>
      <w:r w:rsidR="00202152" w:rsidRPr="004176E3">
        <w:t xml:space="preserve">ections </w:t>
      </w:r>
      <w:r w:rsidR="006F1369" w:rsidRPr="004176E3">
        <w:t xml:space="preserve">38 </w:t>
      </w:r>
      <w:r w:rsidR="006510BF" w:rsidRPr="004176E3">
        <w:t>–</w:t>
      </w:r>
      <w:r w:rsidR="006F1369" w:rsidRPr="004176E3">
        <w:t xml:space="preserve"> 39</w:t>
      </w:r>
    </w:p>
    <w:p w14:paraId="37C960F9" w14:textId="625EFE49" w:rsidR="00202152" w:rsidRPr="004176E3" w:rsidRDefault="00202152" w:rsidP="006510BF">
      <w:pPr>
        <w:pStyle w:val="Normal-ELEA"/>
        <w:numPr>
          <w:ilvl w:val="1"/>
          <w:numId w:val="226"/>
        </w:numPr>
      </w:pPr>
      <w:r w:rsidRPr="004176E3">
        <w:t>Attachment A</w:t>
      </w:r>
    </w:p>
    <w:p w14:paraId="6024C692" w14:textId="77777777" w:rsidR="007F1908" w:rsidRPr="004176E3" w:rsidRDefault="00202152" w:rsidP="007F1908">
      <w:pPr>
        <w:pStyle w:val="Normal-ELEA"/>
        <w:numPr>
          <w:ilvl w:val="0"/>
          <w:numId w:val="226"/>
        </w:numPr>
      </w:pPr>
      <w:r w:rsidRPr="004176E3">
        <w:t xml:space="preserve">All </w:t>
      </w:r>
      <w:r w:rsidR="00575EB0" w:rsidRPr="004176E3">
        <w:t>other</w:t>
      </w:r>
      <w:r w:rsidRPr="004176E3">
        <w:t xml:space="preserve"> sections within this Agreement do not apply to a Casual Employee. </w:t>
      </w:r>
    </w:p>
    <w:p w14:paraId="3AA254F9" w14:textId="237E72C5" w:rsidR="007006E9" w:rsidRPr="004176E3" w:rsidRDefault="00202152" w:rsidP="004176E3">
      <w:pPr>
        <w:pStyle w:val="Normal-ELEA"/>
        <w:numPr>
          <w:ilvl w:val="0"/>
          <w:numId w:val="226"/>
        </w:numPr>
      </w:pPr>
      <w:r w:rsidRPr="004176E3">
        <w:t xml:space="preserve">Any additional entitlements that a Casual Employee may have by virtue of the National Employment Standards will apply in accordance with the </w:t>
      </w:r>
      <w:r w:rsidRPr="004176E3">
        <w:rPr>
          <w:iCs/>
        </w:rPr>
        <w:t>Fair Work Act</w:t>
      </w:r>
      <w:r w:rsidRPr="004176E3">
        <w:t>.</w:t>
      </w:r>
    </w:p>
    <w:p w14:paraId="00A29A5F" w14:textId="3C9BEE18" w:rsidR="00202152" w:rsidRPr="004176E3" w:rsidRDefault="005658DB" w:rsidP="00202152">
      <w:pPr>
        <w:pStyle w:val="Heading1-ELEA"/>
      </w:pPr>
      <w:bookmarkStart w:id="30" w:name="_Toc425502370"/>
      <w:bookmarkStart w:id="31" w:name="_Toc525824244"/>
      <w:bookmarkStart w:id="32" w:name="_Toc531757056"/>
      <w:r w:rsidRPr="004176E3">
        <w:t xml:space="preserve">PART 3 </w:t>
      </w:r>
      <w:r w:rsidR="008B1538" w:rsidRPr="004176E3">
        <w:t>–</w:t>
      </w:r>
      <w:r w:rsidRPr="004176E3">
        <w:t xml:space="preserve"> </w:t>
      </w:r>
      <w:r w:rsidR="00202152" w:rsidRPr="004176E3">
        <w:t>REMUNERATION</w:t>
      </w:r>
      <w:r w:rsidR="008B1538" w:rsidRPr="004176E3">
        <w:t xml:space="preserve"> </w:t>
      </w:r>
      <w:r w:rsidR="00202152" w:rsidRPr="004176E3">
        <w:t>PACKAGE AND RELATED BENEFITS</w:t>
      </w:r>
      <w:bookmarkEnd w:id="30"/>
      <w:bookmarkEnd w:id="31"/>
      <w:bookmarkEnd w:id="32"/>
    </w:p>
    <w:p w14:paraId="7908CDAE" w14:textId="77777777" w:rsidR="00202152" w:rsidRPr="004176E3" w:rsidRDefault="00202152" w:rsidP="009D7B02">
      <w:pPr>
        <w:pStyle w:val="Heading2-ELEA"/>
        <w:numPr>
          <w:ilvl w:val="0"/>
          <w:numId w:val="1"/>
        </w:numPr>
        <w:ind w:left="567" w:hanging="567"/>
      </w:pPr>
      <w:bookmarkStart w:id="33" w:name="_Toc531757057"/>
      <w:r w:rsidRPr="004176E3">
        <w:t>Salary</w:t>
      </w:r>
      <w:bookmarkEnd w:id="33"/>
    </w:p>
    <w:p w14:paraId="61C77BA1" w14:textId="33D7A8D2" w:rsidR="00F70985" w:rsidRPr="004176E3" w:rsidRDefault="00DA771F" w:rsidP="00F90DC3">
      <w:pPr>
        <w:pStyle w:val="Heading3-ELEA"/>
      </w:pPr>
      <w:bookmarkStart w:id="34" w:name="_Toc531697775"/>
      <w:bookmarkStart w:id="35" w:name="_Toc531757058"/>
      <w:r w:rsidRPr="004176E3">
        <w:t>Base Salary on C</w:t>
      </w:r>
      <w:r w:rsidR="00F70985" w:rsidRPr="004176E3">
        <w:t>ommencement</w:t>
      </w:r>
      <w:bookmarkEnd w:id="34"/>
      <w:bookmarkEnd w:id="35"/>
      <w:r w:rsidR="00EB2802" w:rsidRPr="004176E3">
        <w:t xml:space="preserve"> </w:t>
      </w:r>
      <w:r w:rsidR="00CF4C11" w:rsidRPr="004176E3">
        <w:t>in an Executive Level role</w:t>
      </w:r>
    </w:p>
    <w:p w14:paraId="3CDEB89D" w14:textId="31FE0273" w:rsidR="00F70985" w:rsidRPr="004176E3" w:rsidRDefault="00F70985" w:rsidP="00602F98">
      <w:pPr>
        <w:pStyle w:val="Normal-ELEA"/>
        <w:numPr>
          <w:ilvl w:val="0"/>
          <w:numId w:val="227"/>
        </w:numPr>
      </w:pPr>
      <w:r w:rsidRPr="004176E3">
        <w:t>Where an Employee is internally promoted to the Executive Level classification, the Employee’s commencement Base Salary will be the minimum increment</w:t>
      </w:r>
      <w:r w:rsidR="00F24166" w:rsidRPr="004176E3">
        <w:t xml:space="preserve"> point</w:t>
      </w:r>
      <w:r w:rsidRPr="004176E3">
        <w:t xml:space="preserve"> in the Pay Scale at Attachment A. </w:t>
      </w:r>
    </w:p>
    <w:p w14:paraId="07614C23" w14:textId="77777777" w:rsidR="00602F98" w:rsidRPr="004176E3" w:rsidRDefault="00F70985" w:rsidP="00602F98">
      <w:pPr>
        <w:pStyle w:val="Normal-ELEA"/>
        <w:numPr>
          <w:ilvl w:val="0"/>
          <w:numId w:val="227"/>
        </w:numPr>
      </w:pPr>
      <w:r w:rsidRPr="004176E3">
        <w:t xml:space="preserve">Unless otherwise agreed by the Commissioner, when an Employee is engaged from outside the AFP, the minimum increment in the Pay Scale will be used as the person’s commencement Base Salary. </w:t>
      </w:r>
    </w:p>
    <w:p w14:paraId="5D72E585" w14:textId="5B8C048F" w:rsidR="00F70985" w:rsidRPr="004176E3" w:rsidRDefault="00F70985" w:rsidP="00602F98">
      <w:pPr>
        <w:pStyle w:val="Normal-ELEA"/>
        <w:numPr>
          <w:ilvl w:val="0"/>
          <w:numId w:val="227"/>
        </w:numPr>
      </w:pPr>
      <w:r w:rsidRPr="004176E3">
        <w:t>Where an Employee is:</w:t>
      </w:r>
    </w:p>
    <w:p w14:paraId="668B4641" w14:textId="77777777" w:rsidR="00602F98" w:rsidRPr="004176E3" w:rsidRDefault="00F70985" w:rsidP="00602F98">
      <w:pPr>
        <w:pStyle w:val="Normal-ELEA"/>
        <w:numPr>
          <w:ilvl w:val="1"/>
          <w:numId w:val="227"/>
        </w:numPr>
      </w:pPr>
      <w:r w:rsidRPr="004176E3">
        <w:t>engaged from outside the AFP; and</w:t>
      </w:r>
    </w:p>
    <w:p w14:paraId="7334607F" w14:textId="77777777" w:rsidR="00602F98" w:rsidRPr="004176E3" w:rsidRDefault="00F70985" w:rsidP="00602F98">
      <w:pPr>
        <w:pStyle w:val="Normal-ELEA"/>
        <w:numPr>
          <w:ilvl w:val="1"/>
          <w:numId w:val="227"/>
        </w:numPr>
      </w:pPr>
      <w:r w:rsidRPr="004176E3">
        <w:t xml:space="preserve">the role they are to perform is comparable in level and responsibility to their previous external role; and </w:t>
      </w:r>
    </w:p>
    <w:p w14:paraId="586DB8AF" w14:textId="57D882CF" w:rsidR="00F70985" w:rsidRPr="004176E3" w:rsidRDefault="00F70985" w:rsidP="00602F98">
      <w:pPr>
        <w:pStyle w:val="Normal-ELEA"/>
        <w:numPr>
          <w:ilvl w:val="1"/>
          <w:numId w:val="227"/>
        </w:numPr>
      </w:pPr>
      <w:r w:rsidRPr="004176E3">
        <w:t xml:space="preserve">the person’s remuneration in their previous external role, exceeds the maximum increment </w:t>
      </w:r>
      <w:r w:rsidR="00F24166" w:rsidRPr="004176E3">
        <w:t xml:space="preserve">point </w:t>
      </w:r>
      <w:r w:rsidRPr="004176E3">
        <w:t>in the Pay Scale,</w:t>
      </w:r>
    </w:p>
    <w:p w14:paraId="0452F0F6" w14:textId="6D14AEE5" w:rsidR="00F70985" w:rsidRPr="004176E3" w:rsidRDefault="00F70985" w:rsidP="00602F98">
      <w:pPr>
        <w:pStyle w:val="Normal-ELEA"/>
        <w:ind w:left="1080"/>
      </w:pPr>
      <w:proofErr w:type="gramStart"/>
      <w:r w:rsidRPr="004176E3">
        <w:t>the</w:t>
      </w:r>
      <w:proofErr w:type="gramEnd"/>
      <w:r w:rsidRPr="004176E3">
        <w:t xml:space="preserve"> Commissioner may agree to a commencement Base Salary that is higher </w:t>
      </w:r>
      <w:r w:rsidR="00602F98" w:rsidRPr="004176E3">
        <w:t xml:space="preserve"> </w:t>
      </w:r>
      <w:r w:rsidRPr="004176E3">
        <w:t>than the maximum increment</w:t>
      </w:r>
      <w:r w:rsidR="00F24166" w:rsidRPr="004176E3">
        <w:t xml:space="preserve"> point</w:t>
      </w:r>
      <w:r w:rsidRPr="004176E3">
        <w:t xml:space="preserve"> in the Pay Scale. </w:t>
      </w:r>
    </w:p>
    <w:p w14:paraId="1E8EE079" w14:textId="5F0A35D7" w:rsidR="007006E9" w:rsidRPr="004176E3" w:rsidRDefault="00F70985" w:rsidP="006B071C">
      <w:pPr>
        <w:pStyle w:val="Normal-ELEA"/>
        <w:numPr>
          <w:ilvl w:val="0"/>
          <w:numId w:val="227"/>
        </w:numPr>
      </w:pPr>
      <w:r w:rsidRPr="004176E3">
        <w:t>Where the Commissioner agrees to a commencement Base Salary higher than the maximum increment</w:t>
      </w:r>
      <w:r w:rsidR="00F24166" w:rsidRPr="004176E3">
        <w:t xml:space="preserve"> point</w:t>
      </w:r>
      <w:r w:rsidRPr="004176E3">
        <w:t xml:space="preserve"> in the Pay Scale</w:t>
      </w:r>
      <w:r w:rsidR="00BD6BC1" w:rsidRPr="004176E3">
        <w:t xml:space="preserve"> via an Individual Flexibility </w:t>
      </w:r>
      <w:r w:rsidR="00BD6BC1" w:rsidRPr="004176E3">
        <w:lastRenderedPageBreak/>
        <w:t>Arrangement</w:t>
      </w:r>
      <w:r w:rsidRPr="004176E3">
        <w:t xml:space="preserve">,, the Employee is not entitled to any salary advancement under </w:t>
      </w:r>
      <w:r w:rsidR="00D10532" w:rsidRPr="004176E3">
        <w:t xml:space="preserve">section 10 </w:t>
      </w:r>
      <w:r w:rsidRPr="004176E3">
        <w:t xml:space="preserve">until the maximum increment </w:t>
      </w:r>
      <w:r w:rsidR="00F24166" w:rsidRPr="004176E3">
        <w:t xml:space="preserve">point </w:t>
      </w:r>
      <w:r w:rsidRPr="004176E3">
        <w:t xml:space="preserve">applicable to the person pursuant to the Pay Scale equates to, or exceeds, the Employee’s commencement Base Salary as agreed pursuant to this section. </w:t>
      </w:r>
    </w:p>
    <w:p w14:paraId="6A4640F8" w14:textId="77777777" w:rsidR="00F70985" w:rsidRPr="004176E3" w:rsidRDefault="00F70985" w:rsidP="00F90DC3">
      <w:pPr>
        <w:pStyle w:val="Heading3-ELEA"/>
      </w:pPr>
      <w:bookmarkStart w:id="36" w:name="_Toc531697776"/>
      <w:bookmarkStart w:id="37" w:name="_Toc531757059"/>
      <w:r w:rsidRPr="004176E3">
        <w:t>Base Salary Increases</w:t>
      </w:r>
      <w:bookmarkEnd w:id="36"/>
      <w:bookmarkEnd w:id="37"/>
    </w:p>
    <w:p w14:paraId="2CCDE139" w14:textId="77777777" w:rsidR="00602F98" w:rsidRPr="004176E3" w:rsidRDefault="00F70985" w:rsidP="008B1538">
      <w:pPr>
        <w:pStyle w:val="Normal-ELEA"/>
        <w:numPr>
          <w:ilvl w:val="0"/>
          <w:numId w:val="227"/>
        </w:numPr>
      </w:pPr>
      <w:r w:rsidRPr="004176E3">
        <w:t>An Employee is entitled to a Base Salary increase in accordance with the provisions of this section.</w:t>
      </w:r>
    </w:p>
    <w:p w14:paraId="7B94272F" w14:textId="714609DE" w:rsidR="00F70985" w:rsidRPr="004176E3" w:rsidRDefault="00F70985" w:rsidP="008B1538">
      <w:pPr>
        <w:pStyle w:val="Normal-ELEA"/>
        <w:numPr>
          <w:ilvl w:val="0"/>
          <w:numId w:val="227"/>
        </w:numPr>
      </w:pPr>
      <w:r w:rsidRPr="004176E3">
        <w:t xml:space="preserve">The Base Salary increases will be: </w:t>
      </w:r>
    </w:p>
    <w:p w14:paraId="35F4A91D" w14:textId="77777777" w:rsidR="00602F98" w:rsidRPr="004176E3" w:rsidRDefault="00F70985" w:rsidP="008B1538">
      <w:pPr>
        <w:pStyle w:val="Normal-ELEA"/>
        <w:numPr>
          <w:ilvl w:val="1"/>
          <w:numId w:val="227"/>
        </w:numPr>
      </w:pPr>
      <w:r w:rsidRPr="004176E3">
        <w:t>2% effective from the Commencement Date.</w:t>
      </w:r>
    </w:p>
    <w:p w14:paraId="7D090680" w14:textId="77777777" w:rsidR="00602F98" w:rsidRPr="004176E3" w:rsidRDefault="00F70985" w:rsidP="008B1538">
      <w:pPr>
        <w:pStyle w:val="Normal-ELEA"/>
        <w:numPr>
          <w:ilvl w:val="1"/>
          <w:numId w:val="227"/>
        </w:numPr>
      </w:pPr>
      <w:r w:rsidRPr="004176E3">
        <w:t>2% effective 12 months from the Commencement Date.</w:t>
      </w:r>
    </w:p>
    <w:p w14:paraId="7758C4ED" w14:textId="51B0AF8F" w:rsidR="00602F98" w:rsidRPr="004176E3" w:rsidRDefault="00F70985" w:rsidP="008B1538">
      <w:pPr>
        <w:pStyle w:val="Normal-ELEA"/>
        <w:numPr>
          <w:ilvl w:val="0"/>
          <w:numId w:val="227"/>
        </w:numPr>
      </w:pPr>
      <w:r w:rsidRPr="004176E3">
        <w:t>If a Base Salary increase would result in the Employee’s Base Salary exceeding the maximum increment</w:t>
      </w:r>
      <w:r w:rsidR="00F24166" w:rsidRPr="004176E3">
        <w:t xml:space="preserve"> point</w:t>
      </w:r>
      <w:r w:rsidRPr="004176E3">
        <w:t xml:space="preserve">, the Employee’s Base Salary will only be increased to the maximum </w:t>
      </w:r>
      <w:r w:rsidR="00F24166" w:rsidRPr="004176E3">
        <w:t>increment</w:t>
      </w:r>
      <w:r w:rsidRPr="004176E3">
        <w:t xml:space="preserve"> point.</w:t>
      </w:r>
    </w:p>
    <w:p w14:paraId="02E7E882" w14:textId="1D2BEDB7" w:rsidR="00A15709" w:rsidRPr="004176E3" w:rsidRDefault="00A15709" w:rsidP="008B1538">
      <w:pPr>
        <w:pStyle w:val="Normal-ELEA"/>
        <w:numPr>
          <w:ilvl w:val="0"/>
          <w:numId w:val="227"/>
        </w:numPr>
      </w:pPr>
      <w:r w:rsidRPr="004176E3">
        <w:t xml:space="preserve">Where an Employee: </w:t>
      </w:r>
    </w:p>
    <w:p w14:paraId="04A6D8F0" w14:textId="77777777" w:rsidR="00602F98" w:rsidRPr="004176E3" w:rsidRDefault="00B218A9" w:rsidP="008B1538">
      <w:pPr>
        <w:pStyle w:val="Normal-ELEA"/>
        <w:numPr>
          <w:ilvl w:val="1"/>
          <w:numId w:val="227"/>
        </w:numPr>
      </w:pPr>
      <w:r w:rsidRPr="004176E3">
        <w:t>does not have a Charter of Performance at the date the Base Salary increase would otherwise take effect; or</w:t>
      </w:r>
    </w:p>
    <w:p w14:paraId="744B7CA8" w14:textId="0FDD1089" w:rsidR="00B218A9" w:rsidRPr="004176E3" w:rsidRDefault="00B218A9" w:rsidP="008B1538">
      <w:pPr>
        <w:pStyle w:val="Normal-ELEA"/>
        <w:numPr>
          <w:ilvl w:val="1"/>
          <w:numId w:val="227"/>
        </w:numPr>
      </w:pPr>
      <w:r w:rsidRPr="004176E3">
        <w:t>the Employee received a rating of underperforming (or an equivalent performance rating) in their Charter of Performance for the previous assessment period,</w:t>
      </w:r>
    </w:p>
    <w:p w14:paraId="7EA260E2" w14:textId="7872433B" w:rsidR="00BA1B6E" w:rsidRPr="004176E3" w:rsidRDefault="00B218A9" w:rsidP="004176E3">
      <w:pPr>
        <w:pStyle w:val="Normal-ELEA"/>
        <w:ind w:left="414" w:firstLine="720"/>
      </w:pPr>
      <w:proofErr w:type="gramStart"/>
      <w:r w:rsidRPr="004176E3">
        <w:t>the</w:t>
      </w:r>
      <w:proofErr w:type="gramEnd"/>
      <w:r w:rsidRPr="004176E3">
        <w:t xml:space="preserve"> Employee will not receive the Base Salary increase for that year.</w:t>
      </w:r>
    </w:p>
    <w:p w14:paraId="635F1C92" w14:textId="77777777" w:rsidR="00F70985" w:rsidRPr="004176E3" w:rsidRDefault="00F70985" w:rsidP="00F90DC3">
      <w:pPr>
        <w:pStyle w:val="Heading3-ELEA"/>
      </w:pPr>
      <w:bookmarkStart w:id="38" w:name="_Toc531697777"/>
      <w:bookmarkStart w:id="39" w:name="_Toc531757060"/>
      <w:r w:rsidRPr="004176E3">
        <w:t>Incremental Advancement</w:t>
      </w:r>
      <w:bookmarkEnd w:id="38"/>
      <w:bookmarkEnd w:id="39"/>
    </w:p>
    <w:p w14:paraId="14A69CD7" w14:textId="4BB66147" w:rsidR="00A52AB3" w:rsidRPr="004176E3" w:rsidRDefault="00C90956" w:rsidP="008B1538">
      <w:pPr>
        <w:pStyle w:val="Normal-ELEA"/>
        <w:numPr>
          <w:ilvl w:val="0"/>
          <w:numId w:val="227"/>
        </w:numPr>
      </w:pPr>
      <w:r w:rsidRPr="004176E3">
        <w:t>Incremental A</w:t>
      </w:r>
      <w:r w:rsidR="00F70985" w:rsidRPr="004176E3">
        <w:t xml:space="preserve">dvancement within the Pay Scale will occur </w:t>
      </w:r>
      <w:r w:rsidR="008D47A4" w:rsidRPr="004176E3">
        <w:t>on</w:t>
      </w:r>
      <w:r w:rsidR="00803424" w:rsidRPr="004176E3">
        <w:t xml:space="preserve"> </w:t>
      </w:r>
      <w:r w:rsidR="00F70985" w:rsidRPr="004176E3">
        <w:t>1 July</w:t>
      </w:r>
      <w:r w:rsidR="00803424" w:rsidRPr="004176E3">
        <w:t xml:space="preserve"> </w:t>
      </w:r>
      <w:r w:rsidR="00A01B87" w:rsidRPr="004176E3">
        <w:t>annually.</w:t>
      </w:r>
    </w:p>
    <w:p w14:paraId="3AAF7C7A" w14:textId="616379BC" w:rsidR="00A52AB3" w:rsidRPr="004176E3" w:rsidRDefault="00803424" w:rsidP="008B1538">
      <w:pPr>
        <w:pStyle w:val="Normal-ELEA"/>
        <w:numPr>
          <w:ilvl w:val="0"/>
          <w:numId w:val="227"/>
        </w:numPr>
      </w:pPr>
      <w:r w:rsidRPr="004176E3">
        <w:t>An</w:t>
      </w:r>
      <w:r w:rsidR="00130D2C" w:rsidRPr="004176E3">
        <w:t xml:space="preserve"> assessment period </w:t>
      </w:r>
      <w:r w:rsidR="00B030F9" w:rsidRPr="004176E3">
        <w:t xml:space="preserve">is </w:t>
      </w:r>
      <w:r w:rsidR="00130D2C" w:rsidRPr="004176E3">
        <w:t>from 1 July to</w:t>
      </w:r>
      <w:r w:rsidRPr="004176E3">
        <w:t xml:space="preserve"> 30 June </w:t>
      </w:r>
      <w:r w:rsidR="00B030F9" w:rsidRPr="004176E3">
        <w:t>each year.</w:t>
      </w:r>
      <w:r w:rsidRPr="004176E3">
        <w:t xml:space="preserve"> </w:t>
      </w:r>
    </w:p>
    <w:p w14:paraId="7898D47D" w14:textId="79471B6D" w:rsidR="00803424" w:rsidRPr="004176E3" w:rsidRDefault="00C90956" w:rsidP="008B1538">
      <w:pPr>
        <w:pStyle w:val="Normal-ELEA"/>
        <w:numPr>
          <w:ilvl w:val="0"/>
          <w:numId w:val="227"/>
        </w:numPr>
      </w:pPr>
      <w:r w:rsidRPr="004176E3">
        <w:t xml:space="preserve">To receive </w:t>
      </w:r>
      <w:r w:rsidR="00F70985" w:rsidRPr="004176E3">
        <w:t>Incremental Advancement, an Employee is required to</w:t>
      </w:r>
      <w:r w:rsidR="00803424" w:rsidRPr="004176E3">
        <w:t xml:space="preserve"> have:</w:t>
      </w:r>
    </w:p>
    <w:p w14:paraId="16BE9961" w14:textId="77777777" w:rsidR="00A52AB3" w:rsidRPr="004176E3" w:rsidRDefault="00F70985" w:rsidP="008B1538">
      <w:pPr>
        <w:pStyle w:val="Normal-ELEA"/>
        <w:numPr>
          <w:ilvl w:val="1"/>
          <w:numId w:val="227"/>
        </w:numPr>
      </w:pPr>
      <w:r w:rsidRPr="004176E3">
        <w:t>participated in their Charter of Performance</w:t>
      </w:r>
      <w:r w:rsidR="00803424" w:rsidRPr="004176E3">
        <w:t>;</w:t>
      </w:r>
      <w:r w:rsidRPr="004176E3">
        <w:t xml:space="preserve"> and</w:t>
      </w:r>
    </w:p>
    <w:p w14:paraId="582CC708" w14:textId="6B04A285" w:rsidR="00F70985" w:rsidRPr="004176E3" w:rsidRDefault="00803424" w:rsidP="008B1538">
      <w:pPr>
        <w:pStyle w:val="Normal-ELEA"/>
        <w:numPr>
          <w:ilvl w:val="1"/>
          <w:numId w:val="227"/>
        </w:numPr>
      </w:pPr>
      <w:proofErr w:type="gramStart"/>
      <w:r w:rsidRPr="004176E3">
        <w:t>achieve</w:t>
      </w:r>
      <w:proofErr w:type="gramEnd"/>
      <w:r w:rsidR="00F70985" w:rsidRPr="004176E3">
        <w:t xml:space="preserve"> a rating of </w:t>
      </w:r>
      <w:r w:rsidRPr="004176E3">
        <w:t>“</w:t>
      </w:r>
      <w:r w:rsidR="00F70985" w:rsidRPr="004176E3">
        <w:t>skilled</w:t>
      </w:r>
      <w:r w:rsidRPr="004176E3">
        <w:t>”(</w:t>
      </w:r>
      <w:r w:rsidR="00F70985" w:rsidRPr="004176E3">
        <w:t>or an equivalent performance rating</w:t>
      </w:r>
      <w:r w:rsidRPr="004176E3">
        <w:t>)</w:t>
      </w:r>
      <w:r w:rsidR="008B600E" w:rsidRPr="004176E3">
        <w:t xml:space="preserve"> or above </w:t>
      </w:r>
      <w:r w:rsidR="00F70985" w:rsidRPr="004176E3">
        <w:t xml:space="preserve">for </w:t>
      </w:r>
      <w:r w:rsidRPr="004176E3">
        <w:t xml:space="preserve">the </w:t>
      </w:r>
      <w:r w:rsidR="00F70985" w:rsidRPr="004176E3">
        <w:t>entire</w:t>
      </w:r>
      <w:r w:rsidRPr="004176E3">
        <w:t xml:space="preserve"> </w:t>
      </w:r>
      <w:r w:rsidR="00CF4C11" w:rsidRPr="004176E3">
        <w:t>12 month assessment period</w:t>
      </w:r>
      <w:r w:rsidR="00F70985" w:rsidRPr="004176E3">
        <w:t>.</w:t>
      </w:r>
    </w:p>
    <w:p w14:paraId="48DC56C5" w14:textId="6020D3FF" w:rsidR="00F70985" w:rsidRPr="004176E3" w:rsidRDefault="00F70985" w:rsidP="008B1538">
      <w:pPr>
        <w:pStyle w:val="Normal-ELEA"/>
        <w:numPr>
          <w:ilvl w:val="0"/>
          <w:numId w:val="227"/>
        </w:numPr>
      </w:pPr>
      <w:r w:rsidRPr="004176E3">
        <w:t xml:space="preserve">An Employee newly promoted or engaged during an assessment period will </w:t>
      </w:r>
      <w:r w:rsidR="00207E25" w:rsidRPr="004176E3">
        <w:t>receive</w:t>
      </w:r>
      <w:r w:rsidRPr="004176E3">
        <w:t xml:space="preserve"> Incremental Advancement where they have:</w:t>
      </w:r>
    </w:p>
    <w:p w14:paraId="5CC63B45" w14:textId="717B4F0A" w:rsidR="00A52AB3" w:rsidRPr="004176E3" w:rsidRDefault="00A52AB3" w:rsidP="008B1538">
      <w:pPr>
        <w:pStyle w:val="Normal-ELEA"/>
        <w:numPr>
          <w:ilvl w:val="1"/>
          <w:numId w:val="227"/>
        </w:numPr>
      </w:pPr>
      <w:r w:rsidRPr="004176E3">
        <w:t>completed</w:t>
      </w:r>
      <w:r w:rsidR="00F70985" w:rsidRPr="004176E3">
        <w:t xml:space="preserve"> at least </w:t>
      </w:r>
      <w:r w:rsidR="00531C68" w:rsidRPr="004176E3">
        <w:t xml:space="preserve">six </w:t>
      </w:r>
      <w:r w:rsidR="00F70985" w:rsidRPr="004176E3">
        <w:t xml:space="preserve">months over the </w:t>
      </w:r>
      <w:r w:rsidR="00803424" w:rsidRPr="004176E3">
        <w:t>assessment</w:t>
      </w:r>
      <w:r w:rsidR="00F70985" w:rsidRPr="004176E3">
        <w:t xml:space="preserve"> period</w:t>
      </w:r>
      <w:r w:rsidR="00CF4C11" w:rsidRPr="004176E3">
        <w:t xml:space="preserve"> as</w:t>
      </w:r>
      <w:r w:rsidR="00F70985" w:rsidRPr="004176E3">
        <w:t xml:space="preserve"> </w:t>
      </w:r>
      <w:r w:rsidR="007567DC" w:rsidRPr="004176E3">
        <w:t xml:space="preserve">an </w:t>
      </w:r>
      <w:r w:rsidR="00F70985" w:rsidRPr="004176E3">
        <w:t>Executive Level</w:t>
      </w:r>
      <w:r w:rsidR="007567DC" w:rsidRPr="004176E3">
        <w:t xml:space="preserve"> Employee</w:t>
      </w:r>
      <w:r w:rsidR="00F70985" w:rsidRPr="004176E3">
        <w:t xml:space="preserve"> (or at a higher classification), including periods of higher duties; and </w:t>
      </w:r>
    </w:p>
    <w:p w14:paraId="508B1442" w14:textId="7BC1E5BD" w:rsidR="007567DC" w:rsidRPr="004176E3" w:rsidRDefault="00F70985" w:rsidP="008B1538">
      <w:pPr>
        <w:pStyle w:val="Normal-ELEA"/>
        <w:numPr>
          <w:ilvl w:val="1"/>
          <w:numId w:val="227"/>
        </w:numPr>
      </w:pPr>
      <w:proofErr w:type="gramStart"/>
      <w:r w:rsidRPr="004176E3">
        <w:t>participated</w:t>
      </w:r>
      <w:proofErr w:type="gramEnd"/>
      <w:r w:rsidRPr="004176E3">
        <w:t xml:space="preserve"> in a Charter of Performance and received a rating of </w:t>
      </w:r>
      <w:r w:rsidR="00803424" w:rsidRPr="004176E3">
        <w:t>“</w:t>
      </w:r>
      <w:r w:rsidRPr="004176E3">
        <w:t>skilled</w:t>
      </w:r>
      <w:r w:rsidR="00803424" w:rsidRPr="004176E3">
        <w:t>”</w:t>
      </w:r>
      <w:r w:rsidRPr="004176E3">
        <w:t xml:space="preserve"> </w:t>
      </w:r>
      <w:r w:rsidR="00092FEF" w:rsidRPr="004176E3">
        <w:t>(</w:t>
      </w:r>
      <w:r w:rsidRPr="004176E3">
        <w:t>or an equivalent performance rating</w:t>
      </w:r>
      <w:r w:rsidR="00092FEF" w:rsidRPr="004176E3">
        <w:t>) or above</w:t>
      </w:r>
      <w:r w:rsidRPr="004176E3">
        <w:t xml:space="preserve"> </w:t>
      </w:r>
      <w:r w:rsidR="00803424" w:rsidRPr="004176E3">
        <w:t>during the</w:t>
      </w:r>
      <w:r w:rsidR="00CF4C11" w:rsidRPr="004176E3">
        <w:t xml:space="preserve"> 12 month</w:t>
      </w:r>
      <w:r w:rsidR="00803424" w:rsidRPr="004176E3">
        <w:t xml:space="preserve"> assessment</w:t>
      </w:r>
      <w:r w:rsidRPr="004176E3">
        <w:t xml:space="preserve"> period.</w:t>
      </w:r>
    </w:p>
    <w:p w14:paraId="029517B3" w14:textId="6F043916" w:rsidR="007567DC" w:rsidRPr="004176E3" w:rsidRDefault="007567DC" w:rsidP="008B1538">
      <w:pPr>
        <w:pStyle w:val="Normal-ELEA"/>
        <w:numPr>
          <w:ilvl w:val="0"/>
          <w:numId w:val="227"/>
        </w:numPr>
      </w:pPr>
      <w:r w:rsidRPr="004176E3">
        <w:t>An Employee is not entitled to receive Incremental Advancement where:</w:t>
      </w:r>
    </w:p>
    <w:p w14:paraId="4AE89A35" w14:textId="77777777" w:rsidR="008D2B47" w:rsidRPr="004176E3" w:rsidRDefault="008D2B47" w:rsidP="008B1538">
      <w:pPr>
        <w:pStyle w:val="Normal-ELEA"/>
        <w:numPr>
          <w:ilvl w:val="1"/>
          <w:numId w:val="227"/>
        </w:numPr>
      </w:pPr>
      <w:r w:rsidRPr="004176E3">
        <w:lastRenderedPageBreak/>
        <w:t>the</w:t>
      </w:r>
      <w:r w:rsidR="007567DC" w:rsidRPr="004176E3">
        <w:t xml:space="preserve"> Employee has not met the criteria as detailed in this section; or</w:t>
      </w:r>
    </w:p>
    <w:p w14:paraId="3E7535B7" w14:textId="77777777" w:rsidR="008D2B47" w:rsidRPr="004176E3" w:rsidRDefault="007567DC" w:rsidP="008B1538">
      <w:pPr>
        <w:pStyle w:val="Normal-ELEA"/>
        <w:numPr>
          <w:ilvl w:val="1"/>
          <w:numId w:val="227"/>
        </w:numPr>
      </w:pPr>
      <w:r w:rsidRPr="004176E3">
        <w:t>the Employee does not have a finalised Charter of Performance at 30 June of that year; or</w:t>
      </w:r>
    </w:p>
    <w:p w14:paraId="5AD01EE4" w14:textId="5354F513" w:rsidR="007567DC" w:rsidRPr="004176E3" w:rsidRDefault="007567DC" w:rsidP="008B1538">
      <w:pPr>
        <w:pStyle w:val="Normal-ELEA"/>
        <w:numPr>
          <w:ilvl w:val="1"/>
          <w:numId w:val="227"/>
        </w:numPr>
      </w:pPr>
      <w:proofErr w:type="gramStart"/>
      <w:r w:rsidRPr="004176E3">
        <w:t>the</w:t>
      </w:r>
      <w:proofErr w:type="gramEnd"/>
      <w:r w:rsidRPr="004176E3">
        <w:t xml:space="preserve"> Employee received a rating of underperforming (or an equivalent performance rating) in their Charter of Performance for the</w:t>
      </w:r>
      <w:r w:rsidR="00A56A4A" w:rsidRPr="004176E3">
        <w:t xml:space="preserve"> </w:t>
      </w:r>
      <w:r w:rsidR="00627044" w:rsidRPr="004176E3">
        <w:t xml:space="preserve">entire </w:t>
      </w:r>
      <w:r w:rsidR="00F775DE" w:rsidRPr="004176E3">
        <w:t xml:space="preserve">12 month </w:t>
      </w:r>
      <w:r w:rsidR="00627044" w:rsidRPr="004176E3">
        <w:t>assessment period.</w:t>
      </w:r>
      <w:r w:rsidR="00627044" w:rsidRPr="004176E3" w:rsidDel="00627044">
        <w:t xml:space="preserve"> </w:t>
      </w:r>
    </w:p>
    <w:p w14:paraId="78A049BA" w14:textId="61E29AF8" w:rsidR="008528C6" w:rsidRPr="004176E3" w:rsidRDefault="007567DC" w:rsidP="004176E3">
      <w:pPr>
        <w:pStyle w:val="Normal-ELEA"/>
        <w:numPr>
          <w:ilvl w:val="0"/>
          <w:numId w:val="227"/>
        </w:numPr>
      </w:pPr>
      <w:r w:rsidRPr="004176E3">
        <w:t>If an Employee is not eligible for Incremental Advancement in accordance with the above provisions, the Employee will not be eligible for Incremental Advancement until 1 July of the following year.</w:t>
      </w:r>
    </w:p>
    <w:p w14:paraId="112AB3E6" w14:textId="0E6BAE56" w:rsidR="00201623" w:rsidRPr="004176E3" w:rsidRDefault="00C22CE2" w:rsidP="008B1538">
      <w:pPr>
        <w:pStyle w:val="Heading2-ELEA"/>
        <w:numPr>
          <w:ilvl w:val="0"/>
          <w:numId w:val="1"/>
        </w:numPr>
        <w:ind w:left="567" w:hanging="567"/>
      </w:pPr>
      <w:bookmarkStart w:id="40" w:name="_Toc531757061"/>
      <w:r w:rsidRPr="004176E3">
        <w:t>Parking F</w:t>
      </w:r>
      <w:r w:rsidR="00F70985" w:rsidRPr="004176E3">
        <w:t>acilities</w:t>
      </w:r>
      <w:bookmarkEnd w:id="40"/>
    </w:p>
    <w:p w14:paraId="52E6956F" w14:textId="77777777" w:rsidR="004B38F0" w:rsidRPr="004176E3" w:rsidRDefault="00B31463" w:rsidP="004B38F0">
      <w:pPr>
        <w:pStyle w:val="Normal-ELEA"/>
        <w:numPr>
          <w:ilvl w:val="0"/>
          <w:numId w:val="230"/>
        </w:numPr>
      </w:pPr>
      <w:r w:rsidRPr="004176E3">
        <w:t xml:space="preserve">An </w:t>
      </w:r>
      <w:r w:rsidR="00C145A6" w:rsidRPr="004176E3">
        <w:t xml:space="preserve">Employee </w:t>
      </w:r>
      <w:r w:rsidR="00545D91" w:rsidRPr="004176E3">
        <w:t>will be provided with car parking facilities at or within a reasonable distance from their primary work location.</w:t>
      </w:r>
    </w:p>
    <w:p w14:paraId="00C497A9" w14:textId="77777777" w:rsidR="004B38F0" w:rsidRPr="004176E3" w:rsidRDefault="00545D91" w:rsidP="004B38F0">
      <w:pPr>
        <w:pStyle w:val="Normal-ELEA"/>
        <w:numPr>
          <w:ilvl w:val="0"/>
          <w:numId w:val="230"/>
        </w:numPr>
      </w:pPr>
      <w:r w:rsidRPr="004176E3">
        <w:t xml:space="preserve">Where car parking facilities are not available, the </w:t>
      </w:r>
      <w:r w:rsidR="00C145A6" w:rsidRPr="004176E3">
        <w:t>E</w:t>
      </w:r>
      <w:r w:rsidRPr="004176E3">
        <w:t>mployee will receive an allowance of</w:t>
      </w:r>
      <w:r w:rsidR="00625917" w:rsidRPr="004176E3">
        <w:t xml:space="preserve"> $2,000 </w:t>
      </w:r>
      <w:r w:rsidRPr="004176E3">
        <w:t>per annum, paid fortnightly on a pro</w:t>
      </w:r>
      <w:r w:rsidR="00DA540E" w:rsidRPr="004176E3">
        <w:t>-</w:t>
      </w:r>
      <w:r w:rsidRPr="004176E3">
        <w:t xml:space="preserve">rata basis in the form of a regular taxable payroll amount. </w:t>
      </w:r>
    </w:p>
    <w:p w14:paraId="2015013C" w14:textId="77777777" w:rsidR="004B38F0" w:rsidRPr="004176E3" w:rsidRDefault="00A90674" w:rsidP="004B38F0">
      <w:pPr>
        <w:pStyle w:val="Normal-ELEA"/>
        <w:numPr>
          <w:ilvl w:val="0"/>
          <w:numId w:val="230"/>
        </w:numPr>
      </w:pPr>
      <w:r w:rsidRPr="004176E3">
        <w:t xml:space="preserve">An Employee cannot </w:t>
      </w:r>
      <w:proofErr w:type="spellStart"/>
      <w:r w:rsidR="00545D91" w:rsidRPr="004176E3">
        <w:t>encash</w:t>
      </w:r>
      <w:proofErr w:type="spellEnd"/>
      <w:r w:rsidR="00545D91" w:rsidRPr="004176E3">
        <w:t xml:space="preserve"> this entitlement.</w:t>
      </w:r>
    </w:p>
    <w:p w14:paraId="6FB542E7" w14:textId="60DD280C" w:rsidR="00FE64D5" w:rsidRPr="004176E3" w:rsidRDefault="00545D91" w:rsidP="004B38F0">
      <w:pPr>
        <w:pStyle w:val="Normal-ELEA"/>
        <w:numPr>
          <w:ilvl w:val="0"/>
          <w:numId w:val="230"/>
        </w:numPr>
      </w:pPr>
      <w:r w:rsidRPr="004176E3">
        <w:t xml:space="preserve">The parking facility, whether used or paid as </w:t>
      </w:r>
      <w:proofErr w:type="gramStart"/>
      <w:r w:rsidRPr="004176E3">
        <w:t>an</w:t>
      </w:r>
      <w:proofErr w:type="gramEnd"/>
      <w:r w:rsidRPr="004176E3">
        <w:t xml:space="preserve"> allowance, will count as salary for superannuation </w:t>
      </w:r>
      <w:r w:rsidR="007567DC" w:rsidRPr="004176E3">
        <w:t xml:space="preserve">purposes </w:t>
      </w:r>
      <w:r w:rsidRPr="004176E3">
        <w:t>with the value of the facility set at $2,000 per annum.</w:t>
      </w:r>
      <w:r w:rsidR="007E45A4" w:rsidRPr="004176E3">
        <w:t xml:space="preserve"> </w:t>
      </w:r>
    </w:p>
    <w:p w14:paraId="49C6BA39" w14:textId="7280EC0F" w:rsidR="004B38F0" w:rsidRPr="004176E3" w:rsidRDefault="00910CCA" w:rsidP="008B1538">
      <w:pPr>
        <w:pStyle w:val="Heading2-ELEA"/>
        <w:numPr>
          <w:ilvl w:val="0"/>
          <w:numId w:val="1"/>
        </w:numPr>
        <w:ind w:left="567" w:hanging="567"/>
      </w:pPr>
      <w:bookmarkStart w:id="41" w:name="_Toc525824248"/>
      <w:bookmarkStart w:id="42" w:name="_Toc531757062"/>
      <w:r w:rsidRPr="004176E3">
        <w:t>Fitness Allowance</w:t>
      </w:r>
      <w:bookmarkEnd w:id="41"/>
      <w:bookmarkEnd w:id="42"/>
    </w:p>
    <w:p w14:paraId="6FAA4559" w14:textId="6752C166" w:rsidR="004B38F0" w:rsidRPr="004176E3" w:rsidRDefault="008A046C" w:rsidP="004B38F0">
      <w:pPr>
        <w:pStyle w:val="Normal-ELEA"/>
        <w:numPr>
          <w:ilvl w:val="0"/>
          <w:numId w:val="231"/>
        </w:numPr>
      </w:pPr>
      <w:r w:rsidRPr="004176E3">
        <w:t>An</w:t>
      </w:r>
      <w:r w:rsidR="00625917" w:rsidRPr="004176E3">
        <w:t xml:space="preserve"> Employee </w:t>
      </w:r>
      <w:r w:rsidR="00910CCA" w:rsidRPr="004176E3">
        <w:t xml:space="preserve">will be entitled to a one off taxable payment of $650 per </w:t>
      </w:r>
      <w:r w:rsidRPr="004176E3">
        <w:t>F</w:t>
      </w:r>
      <w:r w:rsidR="00910CCA" w:rsidRPr="004176E3">
        <w:t xml:space="preserve">inancial </w:t>
      </w:r>
      <w:r w:rsidRPr="004176E3">
        <w:t>Y</w:t>
      </w:r>
      <w:r w:rsidR="00910CCA" w:rsidRPr="004176E3">
        <w:t>ear</w:t>
      </w:r>
      <w:r w:rsidRPr="004176E3">
        <w:t xml:space="preserve">, provided that they meet the AFP </w:t>
      </w:r>
      <w:r w:rsidR="00940422" w:rsidRPr="004176E3">
        <w:t>E</w:t>
      </w:r>
      <w:r w:rsidR="00FC3834" w:rsidRPr="004176E3">
        <w:t xml:space="preserve">xecutive </w:t>
      </w:r>
      <w:r w:rsidR="00940422" w:rsidRPr="004176E3">
        <w:t>L</w:t>
      </w:r>
      <w:r w:rsidR="00FC3834" w:rsidRPr="004176E3">
        <w:t>evel</w:t>
      </w:r>
      <w:r w:rsidR="00940422" w:rsidRPr="004176E3">
        <w:t xml:space="preserve"> </w:t>
      </w:r>
      <w:r w:rsidR="00FC3834" w:rsidRPr="004176E3">
        <w:t>s</w:t>
      </w:r>
      <w:r w:rsidRPr="004176E3">
        <w:t xml:space="preserve">tandard for </w:t>
      </w:r>
      <w:r w:rsidR="00FC3834" w:rsidRPr="004176E3">
        <w:t>f</w:t>
      </w:r>
      <w:r w:rsidRPr="004176E3">
        <w:t>itness</w:t>
      </w:r>
      <w:r w:rsidR="00940422" w:rsidRPr="004176E3">
        <w:t>.</w:t>
      </w:r>
    </w:p>
    <w:p w14:paraId="37E77AFD" w14:textId="5EFCF4E0" w:rsidR="008528C6" w:rsidRPr="004176E3" w:rsidRDefault="00910CCA" w:rsidP="004176E3">
      <w:pPr>
        <w:pStyle w:val="Normal-ELEA"/>
        <w:numPr>
          <w:ilvl w:val="0"/>
          <w:numId w:val="231"/>
        </w:numPr>
      </w:pPr>
      <w:r w:rsidRPr="004176E3">
        <w:t>This payment will not cou</w:t>
      </w:r>
      <w:r w:rsidR="00744C6F" w:rsidRPr="004176E3">
        <w:t>nt as salary for superannuation</w:t>
      </w:r>
      <w:r w:rsidR="007567DC" w:rsidRPr="004176E3">
        <w:t xml:space="preserve"> purposes</w:t>
      </w:r>
      <w:r w:rsidR="00744C6F" w:rsidRPr="004176E3">
        <w:t>.</w:t>
      </w:r>
    </w:p>
    <w:p w14:paraId="3BBC4F88" w14:textId="7207F17A" w:rsidR="00743E6C" w:rsidRPr="004176E3" w:rsidRDefault="00545D91" w:rsidP="008B1538">
      <w:pPr>
        <w:pStyle w:val="Heading2-ELEA"/>
        <w:numPr>
          <w:ilvl w:val="0"/>
          <w:numId w:val="1"/>
        </w:numPr>
        <w:ind w:left="567" w:hanging="567"/>
      </w:pPr>
      <w:bookmarkStart w:id="43" w:name="_Toc425502373"/>
      <w:bookmarkStart w:id="44" w:name="_Toc525824249"/>
      <w:bookmarkStart w:id="45" w:name="_Toc531757063"/>
      <w:r w:rsidRPr="004176E3">
        <w:t>Flexible Remuneration Packaging (Salary Packaging)</w:t>
      </w:r>
      <w:bookmarkEnd w:id="43"/>
      <w:bookmarkEnd w:id="44"/>
      <w:bookmarkEnd w:id="45"/>
    </w:p>
    <w:p w14:paraId="54940179" w14:textId="7130684F" w:rsidR="00545D91" w:rsidRPr="004176E3" w:rsidRDefault="00545D91" w:rsidP="008B1538">
      <w:pPr>
        <w:pStyle w:val="Normal-ELEA"/>
        <w:ind w:left="567"/>
      </w:pPr>
      <w:r w:rsidRPr="004176E3">
        <w:t xml:space="preserve">An Employee is entitled to participate in the AFP’s </w:t>
      </w:r>
      <w:r w:rsidR="000A7826" w:rsidRPr="004176E3">
        <w:t>f</w:t>
      </w:r>
      <w:r w:rsidRPr="004176E3">
        <w:t xml:space="preserve">lexible </w:t>
      </w:r>
      <w:r w:rsidR="000A7826" w:rsidRPr="004176E3">
        <w:t>r</w:t>
      </w:r>
      <w:r w:rsidRPr="004176E3">
        <w:t>emun</w:t>
      </w:r>
      <w:r w:rsidR="00367171" w:rsidRPr="004176E3">
        <w:t xml:space="preserve">eration </w:t>
      </w:r>
      <w:r w:rsidR="000A7826" w:rsidRPr="004176E3">
        <w:t>p</w:t>
      </w:r>
      <w:r w:rsidR="00367171" w:rsidRPr="004176E3">
        <w:t>ackaging arrangements</w:t>
      </w:r>
      <w:r w:rsidR="00BA5768" w:rsidRPr="004176E3">
        <w:rPr>
          <w:b/>
          <w:i/>
        </w:rPr>
        <w:t>.</w:t>
      </w:r>
    </w:p>
    <w:p w14:paraId="6EE6B17F" w14:textId="580CDD8C" w:rsidR="00743DEB" w:rsidRPr="004176E3" w:rsidRDefault="00545D91" w:rsidP="008B1538">
      <w:pPr>
        <w:pStyle w:val="Heading2-ELEA"/>
        <w:numPr>
          <w:ilvl w:val="0"/>
          <w:numId w:val="1"/>
        </w:numPr>
        <w:ind w:left="567" w:hanging="567"/>
      </w:pPr>
      <w:bookmarkStart w:id="46" w:name="_Toc425502374"/>
      <w:bookmarkStart w:id="47" w:name="_Toc525824250"/>
      <w:bookmarkStart w:id="48" w:name="_Toc531757064"/>
      <w:r w:rsidRPr="004176E3">
        <w:t>Superannuation</w:t>
      </w:r>
      <w:bookmarkEnd w:id="46"/>
      <w:bookmarkEnd w:id="47"/>
      <w:bookmarkEnd w:id="48"/>
    </w:p>
    <w:p w14:paraId="481CEAF6" w14:textId="77777777" w:rsidR="00743DEB" w:rsidRPr="004176E3" w:rsidRDefault="0020625A" w:rsidP="00743DEB">
      <w:pPr>
        <w:pStyle w:val="Normal-ELEA"/>
        <w:numPr>
          <w:ilvl w:val="0"/>
          <w:numId w:val="233"/>
        </w:numPr>
      </w:pPr>
      <w:r w:rsidRPr="004176E3">
        <w:rPr>
          <w:lang w:val="en"/>
        </w:rPr>
        <w:t>Where the AFP is obliged to make superannuation contributions in compliance with such legislation, those contributions will be paid into a complying superannuation fund as notified by an Employee.</w:t>
      </w:r>
    </w:p>
    <w:p w14:paraId="0A28F7D8" w14:textId="550C6DA1" w:rsidR="00743DEB" w:rsidRPr="004176E3" w:rsidRDefault="0020625A" w:rsidP="00743DEB">
      <w:pPr>
        <w:pStyle w:val="Normal-ELEA"/>
        <w:numPr>
          <w:ilvl w:val="0"/>
          <w:numId w:val="233"/>
        </w:numPr>
      </w:pPr>
      <w:r w:rsidRPr="004176E3">
        <w:rPr>
          <w:lang w:val="en"/>
        </w:rPr>
        <w:t>Where an Employee fails to nominate a complying superannuation fund, superannuation will be paid to the AFP’s default fund</w:t>
      </w:r>
      <w:r w:rsidR="007C3641" w:rsidRPr="004176E3">
        <w:rPr>
          <w:lang w:val="en"/>
        </w:rPr>
        <w:t>,</w:t>
      </w:r>
      <w:r w:rsidRPr="004176E3">
        <w:rPr>
          <w:lang w:val="en"/>
        </w:rPr>
        <w:t xml:space="preserve"> the Public Sector Superannuation Accumulation Plan</w:t>
      </w:r>
      <w:r w:rsidR="0077027D" w:rsidRPr="004176E3">
        <w:rPr>
          <w:lang w:val="en"/>
        </w:rPr>
        <w:t xml:space="preserve"> (</w:t>
      </w:r>
      <w:proofErr w:type="spellStart"/>
      <w:r w:rsidR="0077027D" w:rsidRPr="004176E3">
        <w:rPr>
          <w:lang w:val="en"/>
        </w:rPr>
        <w:t>PSSap</w:t>
      </w:r>
      <w:proofErr w:type="spellEnd"/>
      <w:r w:rsidR="0077027D" w:rsidRPr="004176E3">
        <w:rPr>
          <w:lang w:val="en"/>
        </w:rPr>
        <w:t>)</w:t>
      </w:r>
      <w:r w:rsidRPr="004176E3">
        <w:rPr>
          <w:lang w:val="en"/>
        </w:rPr>
        <w:t>, unless the Employee is eligible to be a member of the Public Sector Superannuation Scheme (PSS) or the Commonwealth Superannuation Scheme (CSS), in which case the AFP will make contributions in accordance with the rules of that fund.</w:t>
      </w:r>
    </w:p>
    <w:p w14:paraId="25327D28" w14:textId="6C706DF5" w:rsidR="008528C6" w:rsidRPr="004176E3" w:rsidRDefault="00976AD0" w:rsidP="00183899">
      <w:pPr>
        <w:pStyle w:val="Normal-ELEA"/>
        <w:numPr>
          <w:ilvl w:val="0"/>
          <w:numId w:val="233"/>
        </w:numPr>
      </w:pPr>
      <w:r w:rsidRPr="004176E3">
        <w:lastRenderedPageBreak/>
        <w:t xml:space="preserve">Where an Employee chooses </w:t>
      </w:r>
      <w:r w:rsidR="009B367A" w:rsidRPr="004176E3">
        <w:t>an accumulation</w:t>
      </w:r>
      <w:r w:rsidRPr="004176E3">
        <w:t xml:space="preserve"> superannuation fund other than the </w:t>
      </w:r>
      <w:proofErr w:type="spellStart"/>
      <w:r w:rsidR="007E34AE" w:rsidRPr="004176E3">
        <w:t>PSS</w:t>
      </w:r>
      <w:r w:rsidR="0085698D" w:rsidRPr="004176E3">
        <w:t>ap</w:t>
      </w:r>
      <w:proofErr w:type="spellEnd"/>
      <w:r w:rsidRPr="004176E3">
        <w:t xml:space="preserve">, the employer contribution will be the same as for Employees who are ordinary employer-sponsored </w:t>
      </w:r>
      <w:proofErr w:type="spellStart"/>
      <w:r w:rsidR="007E34AE" w:rsidRPr="004176E3">
        <w:t>PSS</w:t>
      </w:r>
      <w:r w:rsidR="0085698D" w:rsidRPr="004176E3">
        <w:t>ap</w:t>
      </w:r>
      <w:proofErr w:type="spellEnd"/>
      <w:r w:rsidRPr="004176E3">
        <w:t xml:space="preserve"> members.</w:t>
      </w:r>
    </w:p>
    <w:p w14:paraId="7D1C8F3B" w14:textId="0595D6EE" w:rsidR="00541252" w:rsidRPr="004176E3" w:rsidRDefault="00545D91" w:rsidP="008B1538">
      <w:pPr>
        <w:pStyle w:val="Heading2-ELEA"/>
        <w:numPr>
          <w:ilvl w:val="0"/>
          <w:numId w:val="1"/>
        </w:numPr>
        <w:ind w:left="567" w:hanging="567"/>
      </w:pPr>
      <w:bookmarkStart w:id="49" w:name="_Toc425502375"/>
      <w:bookmarkStart w:id="50" w:name="_Toc525824251"/>
      <w:bookmarkStart w:id="51" w:name="_Toc531757065"/>
      <w:r w:rsidRPr="004176E3">
        <w:t>Higher Duties Allowance</w:t>
      </w:r>
      <w:bookmarkEnd w:id="49"/>
      <w:bookmarkEnd w:id="50"/>
      <w:bookmarkEnd w:id="51"/>
    </w:p>
    <w:p w14:paraId="69CECA2F" w14:textId="77777777" w:rsidR="00541252" w:rsidRPr="004176E3" w:rsidRDefault="00575CFC" w:rsidP="00541252">
      <w:pPr>
        <w:pStyle w:val="Normal-ELEA"/>
        <w:numPr>
          <w:ilvl w:val="0"/>
          <w:numId w:val="234"/>
        </w:numPr>
      </w:pPr>
      <w:r w:rsidRPr="004176E3">
        <w:t>Where an Employee is required to perform duties at the level of an SES Employee for a period of four weeks or more (20 consecutive working days), the Employee will be paid a pro-rata allowance for the duration of the higher duties. This allowance will be equal to the difference between the Employee’s Base Salary, payable immediately before commencing duties at the higher level, and the minimum Base Salary payable at the level of an SES Employee.</w:t>
      </w:r>
    </w:p>
    <w:p w14:paraId="7B8FCD94" w14:textId="0952CCC0" w:rsidR="008528C6" w:rsidRPr="004176E3" w:rsidRDefault="00575CFC" w:rsidP="00541252">
      <w:pPr>
        <w:pStyle w:val="Normal-ELEA"/>
        <w:numPr>
          <w:ilvl w:val="0"/>
          <w:numId w:val="234"/>
        </w:numPr>
      </w:pPr>
      <w:r w:rsidRPr="004176E3">
        <w:t xml:space="preserve">Where an Employee is required to perform duties at the level of an SES Employee for an aggregate of more than 20 working days in a </w:t>
      </w:r>
      <w:r w:rsidR="003E5F9D" w:rsidRPr="004176E3">
        <w:t>F</w:t>
      </w:r>
      <w:r w:rsidRPr="004176E3">
        <w:t xml:space="preserve">inancial </w:t>
      </w:r>
      <w:r w:rsidR="003E5F9D" w:rsidRPr="004176E3">
        <w:t>Y</w:t>
      </w:r>
      <w:r w:rsidRPr="004176E3">
        <w:t xml:space="preserve">ear, the Employee will be paid a pro-rata allowance for any period of higher duties in excess of the initial 20 working days per </w:t>
      </w:r>
      <w:r w:rsidR="003E5F9D" w:rsidRPr="004176E3">
        <w:t>F</w:t>
      </w:r>
      <w:r w:rsidRPr="004176E3">
        <w:t xml:space="preserve">inancial </w:t>
      </w:r>
      <w:r w:rsidR="003E5F9D" w:rsidRPr="004176E3">
        <w:t>Y</w:t>
      </w:r>
      <w:r w:rsidRPr="004176E3">
        <w:t>ear. In this instance, the Employee’s Base Salary payable immediately before commencing those duties in excess of 20 days will be used for</w:t>
      </w:r>
      <w:r w:rsidR="00DF16F3" w:rsidRPr="004176E3">
        <w:t xml:space="preserve"> the calculations as outlined above.</w:t>
      </w:r>
    </w:p>
    <w:p w14:paraId="3F6511D6" w14:textId="77777777" w:rsidR="00F70985" w:rsidRPr="004176E3" w:rsidRDefault="00F70985" w:rsidP="008B1538">
      <w:pPr>
        <w:pStyle w:val="Heading2-ELEA"/>
        <w:numPr>
          <w:ilvl w:val="0"/>
          <w:numId w:val="1"/>
        </w:numPr>
        <w:ind w:left="567" w:hanging="567"/>
      </w:pPr>
      <w:bookmarkStart w:id="52" w:name="_Toc531757066"/>
      <w:r w:rsidRPr="004176E3">
        <w:t>Travel</w:t>
      </w:r>
      <w:bookmarkEnd w:id="52"/>
    </w:p>
    <w:p w14:paraId="6E5A78C6" w14:textId="7AFCA4DC" w:rsidR="00D72B86" w:rsidRPr="004176E3" w:rsidRDefault="00F70985" w:rsidP="00D72B86">
      <w:pPr>
        <w:pStyle w:val="Heading3-ELEA"/>
      </w:pPr>
      <w:bookmarkStart w:id="53" w:name="_Toc531697784"/>
      <w:bookmarkStart w:id="54" w:name="_Toc531757067"/>
      <w:r w:rsidRPr="004176E3">
        <w:t>General</w:t>
      </w:r>
      <w:bookmarkEnd w:id="53"/>
      <w:bookmarkEnd w:id="54"/>
    </w:p>
    <w:p w14:paraId="3963109C" w14:textId="3C1EAF16" w:rsidR="00F70985" w:rsidRPr="004176E3" w:rsidRDefault="00F70985" w:rsidP="00D72B86">
      <w:pPr>
        <w:pStyle w:val="Normal-ELEA"/>
        <w:numPr>
          <w:ilvl w:val="0"/>
          <w:numId w:val="235"/>
        </w:numPr>
      </w:pPr>
      <w:r w:rsidRPr="004176E3">
        <w:t>With the exception of Loc</w:t>
      </w:r>
      <w:r w:rsidR="00D72B86" w:rsidRPr="004176E3">
        <w:t xml:space="preserve">alised Business Travel, the AFP </w:t>
      </w:r>
      <w:r w:rsidRPr="004176E3">
        <w:t>will meet all approved costs associated with AFP employment related travel requirements.</w:t>
      </w:r>
    </w:p>
    <w:p w14:paraId="48FCAC15" w14:textId="60E6E2D5" w:rsidR="00D72B86" w:rsidRPr="004176E3" w:rsidRDefault="00D72B86" w:rsidP="00D72B86">
      <w:pPr>
        <w:pStyle w:val="Heading3-ELEA"/>
      </w:pPr>
      <w:bookmarkStart w:id="55" w:name="_Toc531697785"/>
      <w:bookmarkStart w:id="56" w:name="_Toc531757068"/>
      <w:r w:rsidRPr="004176E3">
        <w:t>Travel Benefits</w:t>
      </w:r>
      <w:bookmarkEnd w:id="55"/>
      <w:bookmarkEnd w:id="56"/>
    </w:p>
    <w:p w14:paraId="555B6C77" w14:textId="2714E306" w:rsidR="00D72B86" w:rsidRPr="004176E3" w:rsidRDefault="00B46D30" w:rsidP="00D72B86">
      <w:pPr>
        <w:pStyle w:val="Normal-ELEA"/>
        <w:numPr>
          <w:ilvl w:val="0"/>
          <w:numId w:val="235"/>
        </w:numPr>
      </w:pPr>
      <w:r w:rsidRPr="004176E3">
        <w:t xml:space="preserve">Allowances and conditions for </w:t>
      </w:r>
      <w:r w:rsidR="00D10532" w:rsidRPr="004176E3">
        <w:t>E</w:t>
      </w:r>
      <w:r w:rsidRPr="004176E3">
        <w:t xml:space="preserve">mployees undertaking overseas travel </w:t>
      </w:r>
      <w:r w:rsidR="0085698D" w:rsidRPr="004176E3">
        <w:t xml:space="preserve">for official business purposes are </w:t>
      </w:r>
      <w:r w:rsidRPr="004176E3">
        <w:t>contained</w:t>
      </w:r>
      <w:r w:rsidR="00DD224F" w:rsidRPr="004176E3">
        <w:t xml:space="preserve"> in</w:t>
      </w:r>
      <w:r w:rsidRPr="004176E3">
        <w:t xml:space="preserve"> the </w:t>
      </w:r>
      <w:r w:rsidR="009C01D1" w:rsidRPr="004176E3">
        <w:t>relevant AFP governance instrument</w:t>
      </w:r>
      <w:r w:rsidR="00DD224F" w:rsidRPr="004176E3">
        <w:t xml:space="preserve">. </w:t>
      </w:r>
    </w:p>
    <w:p w14:paraId="39E539DE" w14:textId="77777777" w:rsidR="00D72B86" w:rsidRPr="004176E3" w:rsidRDefault="00F70985" w:rsidP="00D72B86">
      <w:pPr>
        <w:pStyle w:val="Normal-ELEA"/>
        <w:numPr>
          <w:ilvl w:val="0"/>
          <w:numId w:val="235"/>
        </w:numPr>
      </w:pPr>
      <w:r w:rsidRPr="004176E3">
        <w:t xml:space="preserve">Unless otherwise determined by the Commissioner, </w:t>
      </w:r>
      <w:r w:rsidR="002A7AD4" w:rsidRPr="004176E3">
        <w:t>an Employee is</w:t>
      </w:r>
      <w:r w:rsidRPr="004176E3">
        <w:t xml:space="preserve"> entitled to one AFP-funded membership of </w:t>
      </w:r>
      <w:r w:rsidR="00BA1B6E" w:rsidRPr="004176E3">
        <w:t>an AFP approved airline lounge.</w:t>
      </w:r>
    </w:p>
    <w:p w14:paraId="7ACFDD3E" w14:textId="1F774B60" w:rsidR="008B1538" w:rsidRPr="004176E3" w:rsidRDefault="003F5FDA" w:rsidP="00D72B86">
      <w:pPr>
        <w:pStyle w:val="Normal-ELEA"/>
        <w:numPr>
          <w:ilvl w:val="0"/>
          <w:numId w:val="235"/>
        </w:numPr>
      </w:pPr>
      <w:r>
        <w:t>I</w:t>
      </w:r>
      <w:r w:rsidR="00CB4178" w:rsidRPr="004176E3">
        <w:t xml:space="preserve">f the Commissioner determines the Employee is no longer required to travel for </w:t>
      </w:r>
      <w:r w:rsidR="005E1D0F">
        <w:t>official business</w:t>
      </w:r>
      <w:r w:rsidR="00CB4178" w:rsidRPr="004176E3">
        <w:t xml:space="preserve"> purposes</w:t>
      </w:r>
      <w:r w:rsidR="008B1538" w:rsidRPr="004176E3">
        <w:t>, the AFP may cease to fund the lounge membership</w:t>
      </w:r>
      <w:r w:rsidR="00CB4178" w:rsidRPr="004176E3">
        <w:t>.</w:t>
      </w:r>
    </w:p>
    <w:p w14:paraId="0F27D32F" w14:textId="13678139" w:rsidR="00D72B86" w:rsidRPr="004176E3" w:rsidRDefault="00CB4178" w:rsidP="00D72B86">
      <w:pPr>
        <w:pStyle w:val="Normal-ELEA"/>
        <w:numPr>
          <w:ilvl w:val="0"/>
          <w:numId w:val="235"/>
        </w:numPr>
      </w:pPr>
      <w:r w:rsidRPr="004176E3">
        <w:t>If an Employee’s membership ceases whilst they are on any form of leave without pay, the membership will not be renewed until such time as the Employee returns to the workplace.</w:t>
      </w:r>
    </w:p>
    <w:p w14:paraId="6B0CBD93" w14:textId="11EACB73" w:rsidR="00C074A3" w:rsidRPr="004176E3" w:rsidRDefault="00BA1B6E" w:rsidP="004176E3">
      <w:pPr>
        <w:pStyle w:val="Normal-ELEA"/>
        <w:numPr>
          <w:ilvl w:val="0"/>
          <w:numId w:val="235"/>
        </w:numPr>
      </w:pPr>
      <w:r w:rsidRPr="004176E3">
        <w:t>Whe</w:t>
      </w:r>
      <w:r w:rsidR="00A8165C" w:rsidRPr="004176E3">
        <w:t>re</w:t>
      </w:r>
      <w:r w:rsidRPr="004176E3">
        <w:t xml:space="preserve"> an Employee </w:t>
      </w:r>
      <w:r w:rsidR="00A8165C" w:rsidRPr="004176E3">
        <w:t xml:space="preserve">is required to </w:t>
      </w:r>
      <w:r w:rsidRPr="004176E3">
        <w:t>travel to a location outside of Australia</w:t>
      </w:r>
      <w:r w:rsidR="005E1D0F">
        <w:t xml:space="preserve"> for official business purposes</w:t>
      </w:r>
      <w:r w:rsidRPr="004176E3">
        <w:t xml:space="preserve">, the </w:t>
      </w:r>
      <w:r w:rsidR="00140ED4" w:rsidRPr="004176E3">
        <w:t xml:space="preserve">Employee is entitled to travel at the </w:t>
      </w:r>
      <w:r w:rsidR="00E23943" w:rsidRPr="004176E3">
        <w:t>Premium Economy class of trave</w:t>
      </w:r>
      <w:r w:rsidR="00A8165C" w:rsidRPr="004176E3">
        <w:t>l</w:t>
      </w:r>
      <w:r w:rsidR="00E23943" w:rsidRPr="004176E3">
        <w:t xml:space="preserve"> (where available) for the international legs associated with the travel</w:t>
      </w:r>
      <w:r w:rsidR="00140ED4" w:rsidRPr="004176E3">
        <w:t>,</w:t>
      </w:r>
      <w:r w:rsidR="00E23943" w:rsidRPr="004176E3">
        <w:t xml:space="preserve"> and any domestic legs outside of Australia undertaken as part of the continuous journey to the Employee’s primary destination.</w:t>
      </w:r>
    </w:p>
    <w:p w14:paraId="2681BFC6" w14:textId="558E5BFC" w:rsidR="00C922DE" w:rsidRPr="004176E3" w:rsidRDefault="00DB3121" w:rsidP="008B1538">
      <w:pPr>
        <w:pStyle w:val="Heading2-ELEA"/>
        <w:numPr>
          <w:ilvl w:val="0"/>
          <w:numId w:val="1"/>
        </w:numPr>
        <w:ind w:left="567" w:hanging="567"/>
      </w:pPr>
      <w:bookmarkStart w:id="57" w:name="_Toc531757070"/>
      <w:r w:rsidRPr="004176E3">
        <w:lastRenderedPageBreak/>
        <w:t>Use of Own V</w:t>
      </w:r>
      <w:r w:rsidR="00F70985" w:rsidRPr="004176E3">
        <w:t>ehicle</w:t>
      </w:r>
      <w:bookmarkEnd w:id="57"/>
    </w:p>
    <w:p w14:paraId="42ACCBB2" w14:textId="77777777" w:rsidR="00C922DE" w:rsidRPr="004176E3" w:rsidRDefault="00332BC7" w:rsidP="00C922DE">
      <w:pPr>
        <w:pStyle w:val="Normal-ELEA"/>
        <w:numPr>
          <w:ilvl w:val="0"/>
          <w:numId w:val="237"/>
        </w:numPr>
      </w:pPr>
      <w:r w:rsidRPr="004176E3">
        <w:t xml:space="preserve">Employees </w:t>
      </w:r>
      <w:r w:rsidR="00545D91" w:rsidRPr="004176E3">
        <w:t xml:space="preserve">will be required to make their own arrangements at their own cost for all </w:t>
      </w:r>
      <w:r w:rsidR="00A364FC" w:rsidRPr="004176E3">
        <w:t>L</w:t>
      </w:r>
      <w:r w:rsidR="00545D91" w:rsidRPr="004176E3">
        <w:t>ocal</w:t>
      </w:r>
      <w:r w:rsidR="00F877AE" w:rsidRPr="004176E3">
        <w:t>ised</w:t>
      </w:r>
      <w:r w:rsidR="00545D91" w:rsidRPr="004176E3">
        <w:t xml:space="preserve"> </w:t>
      </w:r>
      <w:r w:rsidR="00A364FC" w:rsidRPr="004176E3">
        <w:t>B</w:t>
      </w:r>
      <w:r w:rsidR="00545D91" w:rsidRPr="004176E3">
        <w:t xml:space="preserve">usiness </w:t>
      </w:r>
      <w:r w:rsidR="00A364FC" w:rsidRPr="004176E3">
        <w:t>T</w:t>
      </w:r>
      <w:r w:rsidR="00545D91" w:rsidRPr="004176E3">
        <w:t>ravel</w:t>
      </w:r>
      <w:r w:rsidR="00E51743" w:rsidRPr="004176E3">
        <w:t xml:space="preserve">. </w:t>
      </w:r>
    </w:p>
    <w:p w14:paraId="64567BE5" w14:textId="77777777" w:rsidR="00C922DE" w:rsidRPr="004176E3" w:rsidRDefault="00332BC7" w:rsidP="00C922DE">
      <w:pPr>
        <w:pStyle w:val="Normal-ELEA"/>
        <w:numPr>
          <w:ilvl w:val="0"/>
          <w:numId w:val="237"/>
        </w:numPr>
      </w:pPr>
      <w:r w:rsidRPr="004176E3">
        <w:t>Employees</w:t>
      </w:r>
      <w:r w:rsidR="00545D91" w:rsidRPr="004176E3">
        <w:t xml:space="preserve"> do not have access to AFP provided fleet vehicles for </w:t>
      </w:r>
      <w:r w:rsidR="00012A6D" w:rsidRPr="004176E3">
        <w:t>Localised Business Travel</w:t>
      </w:r>
      <w:r w:rsidR="00287323" w:rsidRPr="004176E3">
        <w:t xml:space="preserve">. </w:t>
      </w:r>
      <w:r w:rsidRPr="004176E3">
        <w:t xml:space="preserve"> </w:t>
      </w:r>
    </w:p>
    <w:p w14:paraId="2731AFA4" w14:textId="77777777" w:rsidR="00C922DE" w:rsidRPr="004176E3" w:rsidRDefault="002E4CDD" w:rsidP="00C922DE">
      <w:pPr>
        <w:pStyle w:val="Normal-ELEA"/>
        <w:numPr>
          <w:ilvl w:val="0"/>
          <w:numId w:val="237"/>
        </w:numPr>
      </w:pPr>
      <w:r w:rsidRPr="004176E3">
        <w:t>The u</w:t>
      </w:r>
      <w:r w:rsidR="00F877AE" w:rsidRPr="004176E3">
        <w:t xml:space="preserve">se of taxis for any </w:t>
      </w:r>
      <w:r w:rsidR="00A364FC" w:rsidRPr="004176E3">
        <w:t>L</w:t>
      </w:r>
      <w:r w:rsidR="00CC6B7B" w:rsidRPr="004176E3">
        <w:t>ocal</w:t>
      </w:r>
      <w:r w:rsidR="00F877AE" w:rsidRPr="004176E3">
        <w:t xml:space="preserve">ised </w:t>
      </w:r>
      <w:r w:rsidR="00A364FC" w:rsidRPr="004176E3">
        <w:t>B</w:t>
      </w:r>
      <w:r w:rsidR="00CC6B7B" w:rsidRPr="004176E3">
        <w:t xml:space="preserve">usiness </w:t>
      </w:r>
      <w:r w:rsidR="00A364FC" w:rsidRPr="004176E3">
        <w:t>T</w:t>
      </w:r>
      <w:r w:rsidR="00CC6B7B" w:rsidRPr="004176E3">
        <w:t xml:space="preserve">ravel is at the </w:t>
      </w:r>
      <w:r w:rsidR="00A364FC" w:rsidRPr="004176E3">
        <w:t>E</w:t>
      </w:r>
      <w:r w:rsidR="00CC6B7B" w:rsidRPr="004176E3">
        <w:t>mployee’s own cost and will not be reimbursed by the AFP.</w:t>
      </w:r>
    </w:p>
    <w:p w14:paraId="2515387F" w14:textId="383F7D6B" w:rsidR="00C074A3" w:rsidRPr="004176E3" w:rsidRDefault="00C074A3" w:rsidP="004176E3">
      <w:pPr>
        <w:pStyle w:val="Normal-ELEA"/>
        <w:numPr>
          <w:ilvl w:val="0"/>
          <w:numId w:val="237"/>
        </w:numPr>
      </w:pPr>
      <w:r w:rsidRPr="004176E3">
        <w:t>Where a sworn Empl</w:t>
      </w:r>
      <w:r w:rsidR="00D85ACC" w:rsidRPr="004176E3">
        <w:t xml:space="preserve">oyee is required to </w:t>
      </w:r>
      <w:r w:rsidR="00140ED4" w:rsidRPr="004176E3">
        <w:t>undertake</w:t>
      </w:r>
      <w:r w:rsidR="00842E16" w:rsidRPr="004176E3">
        <w:t xml:space="preserve"> travel for</w:t>
      </w:r>
      <w:r w:rsidR="005F52B2" w:rsidRPr="004176E3">
        <w:t xml:space="preserve"> official business</w:t>
      </w:r>
      <w:r w:rsidR="00140ED4" w:rsidRPr="004176E3">
        <w:t xml:space="preserve"> </w:t>
      </w:r>
      <w:r w:rsidR="00842E16" w:rsidRPr="004176E3">
        <w:t>purposes</w:t>
      </w:r>
      <w:r w:rsidR="00D85ACC" w:rsidRPr="004176E3">
        <w:t xml:space="preserve"> and is in control of their full AFP </w:t>
      </w:r>
      <w:r w:rsidR="00F54035" w:rsidRPr="004176E3">
        <w:t>i</w:t>
      </w:r>
      <w:r w:rsidR="00D85ACC" w:rsidRPr="004176E3">
        <w:t xml:space="preserve">ssued </w:t>
      </w:r>
      <w:r w:rsidR="00F54035" w:rsidRPr="004176E3">
        <w:t>c</w:t>
      </w:r>
      <w:r w:rsidR="00D85ACC" w:rsidRPr="004176E3">
        <w:t xml:space="preserve">ontrolled </w:t>
      </w:r>
      <w:r w:rsidR="00F54035" w:rsidRPr="004176E3">
        <w:t>i</w:t>
      </w:r>
      <w:r w:rsidR="00D85ACC" w:rsidRPr="004176E3">
        <w:t>tems</w:t>
      </w:r>
      <w:r w:rsidRPr="004176E3">
        <w:t xml:space="preserve">, the </w:t>
      </w:r>
      <w:r w:rsidR="00140ED4" w:rsidRPr="004176E3">
        <w:t>Employee may</w:t>
      </w:r>
      <w:r w:rsidRPr="004176E3">
        <w:t xml:space="preserve"> use an AFP operational vehicle for this purpose.</w:t>
      </w:r>
    </w:p>
    <w:p w14:paraId="3F53FF11" w14:textId="437A2A56" w:rsidR="000061D2" w:rsidRPr="004176E3" w:rsidRDefault="00545D91" w:rsidP="008B1538">
      <w:pPr>
        <w:pStyle w:val="Heading2-ELEA"/>
        <w:numPr>
          <w:ilvl w:val="0"/>
          <w:numId w:val="1"/>
        </w:numPr>
        <w:ind w:left="567" w:hanging="567"/>
      </w:pPr>
      <w:bookmarkStart w:id="58" w:name="_Toc425502379"/>
      <w:bookmarkStart w:id="59" w:name="_Toc525824255"/>
      <w:bookmarkStart w:id="60" w:name="_Toc531757071"/>
      <w:r w:rsidRPr="004176E3">
        <w:t xml:space="preserve">Recovery of </w:t>
      </w:r>
      <w:r w:rsidR="006D0FAD" w:rsidRPr="004176E3">
        <w:t xml:space="preserve">an </w:t>
      </w:r>
      <w:r w:rsidRPr="004176E3">
        <w:t>Overpayment</w:t>
      </w:r>
      <w:bookmarkEnd w:id="58"/>
      <w:bookmarkEnd w:id="59"/>
      <w:bookmarkEnd w:id="60"/>
    </w:p>
    <w:p w14:paraId="7B53D24D" w14:textId="77777777" w:rsidR="000061D2" w:rsidRPr="004176E3" w:rsidRDefault="00545D91" w:rsidP="000061D2">
      <w:pPr>
        <w:pStyle w:val="Normal-ELEA"/>
        <w:numPr>
          <w:ilvl w:val="0"/>
          <w:numId w:val="238"/>
        </w:numPr>
      </w:pPr>
      <w:r w:rsidRPr="004176E3">
        <w:t xml:space="preserve">The AFP may recover any overpayment of an Employee’s salary or allowances </w:t>
      </w:r>
      <w:r w:rsidR="00DE6CBE" w:rsidRPr="004176E3">
        <w:t>in accordance with the Commissioner’s Financial Instructions.</w:t>
      </w:r>
    </w:p>
    <w:p w14:paraId="1C7235C8" w14:textId="77777777" w:rsidR="000061D2" w:rsidRPr="004176E3" w:rsidRDefault="00DE6CBE" w:rsidP="000061D2">
      <w:pPr>
        <w:pStyle w:val="Normal-ELEA"/>
        <w:numPr>
          <w:ilvl w:val="0"/>
          <w:numId w:val="238"/>
        </w:numPr>
      </w:pPr>
      <w:r w:rsidRPr="004176E3">
        <w:t xml:space="preserve">The AFP may also recover any overpayment of an Employee’s salary or allowances </w:t>
      </w:r>
      <w:r w:rsidR="00545D91" w:rsidRPr="004176E3">
        <w:t>by making one or more deductions from any monies due to be paid to the Employee</w:t>
      </w:r>
      <w:r w:rsidR="008B02C5" w:rsidRPr="004176E3">
        <w:t>, if the Employee authorises the AFP to make the deduction</w:t>
      </w:r>
      <w:r w:rsidR="00545D91" w:rsidRPr="004176E3">
        <w:t xml:space="preserve">. </w:t>
      </w:r>
    </w:p>
    <w:p w14:paraId="27ECB6AF" w14:textId="77777777" w:rsidR="000061D2" w:rsidRPr="004176E3" w:rsidRDefault="00DE6CBE" w:rsidP="000061D2">
      <w:pPr>
        <w:pStyle w:val="Normal-ELEA"/>
        <w:numPr>
          <w:ilvl w:val="0"/>
          <w:numId w:val="238"/>
        </w:numPr>
      </w:pPr>
      <w:r w:rsidRPr="004176E3">
        <w:t xml:space="preserve">An overpayment of salary does not occur where an Employee initiates an adjustment or roster change. </w:t>
      </w:r>
    </w:p>
    <w:p w14:paraId="1E6516E6" w14:textId="2B848DD0" w:rsidR="00C074A3" w:rsidRPr="004176E3" w:rsidRDefault="008B02C5" w:rsidP="004176E3">
      <w:pPr>
        <w:pStyle w:val="Normal-ELEA"/>
        <w:numPr>
          <w:ilvl w:val="0"/>
          <w:numId w:val="238"/>
        </w:numPr>
      </w:pPr>
      <w:r w:rsidRPr="004176E3">
        <w:t>Nothing in this Agreement prevents the AFP from seeking to recover an overpayment through other means</w:t>
      </w:r>
      <w:r w:rsidR="00920F0F" w:rsidRPr="004176E3">
        <w:t>, or from otherwise making deductions in accordance with</w:t>
      </w:r>
      <w:r w:rsidR="00343831" w:rsidRPr="004176E3">
        <w:t xml:space="preserve"> </w:t>
      </w:r>
      <w:r w:rsidR="00892BE4" w:rsidRPr="004176E3">
        <w:t>legislation</w:t>
      </w:r>
      <w:r w:rsidR="00920F0F" w:rsidRPr="004176E3">
        <w:t>.</w:t>
      </w:r>
      <w:r w:rsidR="005B067A" w:rsidRPr="004176E3">
        <w:t xml:space="preserve"> </w:t>
      </w:r>
    </w:p>
    <w:p w14:paraId="533162D4" w14:textId="7CD618B5" w:rsidR="008657CF" w:rsidRPr="004176E3" w:rsidRDefault="005658DB" w:rsidP="00F70985">
      <w:pPr>
        <w:pStyle w:val="Heading1-ELEA"/>
      </w:pPr>
      <w:bookmarkStart w:id="61" w:name="_Toc525824256"/>
      <w:bookmarkStart w:id="62" w:name="_Toc531757072"/>
      <w:r w:rsidRPr="004176E3">
        <w:t xml:space="preserve">PART 4 </w:t>
      </w:r>
      <w:r w:rsidR="008B1538" w:rsidRPr="004176E3">
        <w:t>–</w:t>
      </w:r>
      <w:r w:rsidRPr="004176E3">
        <w:t xml:space="preserve"> </w:t>
      </w:r>
      <w:r w:rsidR="008657CF" w:rsidRPr="004176E3">
        <w:t>LEAVE PROVISIONS</w:t>
      </w:r>
      <w:bookmarkEnd w:id="61"/>
      <w:bookmarkEnd w:id="62"/>
    </w:p>
    <w:p w14:paraId="070F0A67" w14:textId="19357CEF" w:rsidR="00CC20DA" w:rsidRPr="004176E3" w:rsidRDefault="008657CF" w:rsidP="008B1538">
      <w:pPr>
        <w:pStyle w:val="Heading2-ELEA"/>
        <w:numPr>
          <w:ilvl w:val="0"/>
          <w:numId w:val="1"/>
        </w:numPr>
        <w:ind w:left="567" w:hanging="567"/>
      </w:pPr>
      <w:bookmarkStart w:id="63" w:name="_Toc425502381"/>
      <w:bookmarkStart w:id="64" w:name="_Toc525824257"/>
      <w:bookmarkStart w:id="65" w:name="_Toc531757073"/>
      <w:r w:rsidRPr="004176E3">
        <w:t>Standard Annual Leave</w:t>
      </w:r>
      <w:bookmarkEnd w:id="63"/>
      <w:bookmarkEnd w:id="64"/>
      <w:bookmarkEnd w:id="65"/>
    </w:p>
    <w:p w14:paraId="34F37979" w14:textId="77777777" w:rsidR="00CC20DA" w:rsidRPr="004176E3" w:rsidRDefault="00E553E5" w:rsidP="00CC20DA">
      <w:pPr>
        <w:pStyle w:val="Normal-ELEA"/>
        <w:numPr>
          <w:ilvl w:val="0"/>
          <w:numId w:val="239"/>
        </w:numPr>
      </w:pPr>
      <w:r w:rsidRPr="004176E3">
        <w:t>An</w:t>
      </w:r>
      <w:r w:rsidR="00F70985" w:rsidRPr="004176E3">
        <w:t xml:space="preserve"> Employee will accrue 190 hours </w:t>
      </w:r>
      <w:r w:rsidR="004D7BC5" w:rsidRPr="004176E3">
        <w:t>(</w:t>
      </w:r>
      <w:r w:rsidR="00531C68" w:rsidRPr="004176E3">
        <w:t>five</w:t>
      </w:r>
      <w:r w:rsidR="004D7BC5" w:rsidRPr="004176E3">
        <w:t xml:space="preserve"> weeks</w:t>
      </w:r>
      <w:r w:rsidR="005C085B" w:rsidRPr="004176E3">
        <w:t>) Annual</w:t>
      </w:r>
      <w:r w:rsidR="00F70985" w:rsidRPr="004176E3">
        <w:t xml:space="preserve"> Leave per year of service progressively.  Annual Leave credits will be deducted at the rate of 7.6 hours per day.  </w:t>
      </w:r>
    </w:p>
    <w:p w14:paraId="32DE1E2A" w14:textId="77777777" w:rsidR="00CC20DA" w:rsidRPr="004176E3" w:rsidRDefault="00F70985" w:rsidP="00CC20DA">
      <w:pPr>
        <w:pStyle w:val="Normal-ELEA"/>
        <w:numPr>
          <w:ilvl w:val="0"/>
          <w:numId w:val="239"/>
        </w:numPr>
      </w:pPr>
      <w:r w:rsidRPr="004176E3">
        <w:t>An Employee may take Annual Leave, subject to approval by the Commissioner.</w:t>
      </w:r>
    </w:p>
    <w:p w14:paraId="1FB9A6A4" w14:textId="728D32B6" w:rsidR="00C074A3" w:rsidRPr="004176E3" w:rsidRDefault="00F70985" w:rsidP="00B15E98">
      <w:pPr>
        <w:pStyle w:val="Normal-ELEA"/>
        <w:numPr>
          <w:ilvl w:val="0"/>
          <w:numId w:val="239"/>
        </w:numPr>
      </w:pPr>
      <w:r w:rsidRPr="004176E3">
        <w:t xml:space="preserve">Subject </w:t>
      </w:r>
      <w:r w:rsidR="004C5246" w:rsidRPr="004176E3">
        <w:t>to</w:t>
      </w:r>
      <w:r w:rsidR="0083388A" w:rsidRPr="004176E3">
        <w:t xml:space="preserve"> </w:t>
      </w:r>
      <w:r w:rsidR="004C5246" w:rsidRPr="004176E3">
        <w:t>section</w:t>
      </w:r>
      <w:r w:rsidR="00330AA8" w:rsidRPr="004176E3">
        <w:t>s</w:t>
      </w:r>
      <w:r w:rsidR="004C5246" w:rsidRPr="004176E3">
        <w:t xml:space="preserve"> 19(1</w:t>
      </w:r>
      <w:r w:rsidRPr="004176E3">
        <w:t>5</w:t>
      </w:r>
      <w:r w:rsidR="00587608" w:rsidRPr="004176E3">
        <w:t>) – 19(</w:t>
      </w:r>
      <w:r w:rsidR="004C5246" w:rsidRPr="004176E3">
        <w:t>19)</w:t>
      </w:r>
      <w:r w:rsidR="008B1538" w:rsidRPr="004176E3">
        <w:t>,</w:t>
      </w:r>
      <w:r w:rsidRPr="004176E3">
        <w:t xml:space="preserve"> any periods of Annual Leave will count as service for all purposes.</w:t>
      </w:r>
    </w:p>
    <w:p w14:paraId="2D889BA3" w14:textId="0BC5782F" w:rsidR="00403AE2" w:rsidRPr="004176E3" w:rsidRDefault="00585809" w:rsidP="00403AE2">
      <w:pPr>
        <w:pStyle w:val="Heading3-ELEA"/>
      </w:pPr>
      <w:bookmarkStart w:id="66" w:name="_Toc531697791"/>
      <w:bookmarkStart w:id="67" w:name="_Toc531757074"/>
      <w:r w:rsidRPr="004176E3">
        <w:t>Cash O</w:t>
      </w:r>
      <w:r w:rsidR="00F70985" w:rsidRPr="004176E3">
        <w:t>ut of Annual Leave</w:t>
      </w:r>
      <w:bookmarkEnd w:id="66"/>
      <w:bookmarkEnd w:id="67"/>
    </w:p>
    <w:p w14:paraId="7E9F9005" w14:textId="1A4ACB0B" w:rsidR="00403AE2" w:rsidRPr="004176E3" w:rsidRDefault="00920127" w:rsidP="00403AE2">
      <w:pPr>
        <w:pStyle w:val="Normal-ELEA"/>
        <w:numPr>
          <w:ilvl w:val="0"/>
          <w:numId w:val="239"/>
        </w:numPr>
      </w:pPr>
      <w:r w:rsidRPr="004176E3">
        <w:t>An Employee</w:t>
      </w:r>
      <w:r w:rsidR="00F70985" w:rsidRPr="004176E3">
        <w:t xml:space="preserve"> may cash out </w:t>
      </w:r>
      <w:r w:rsidR="00C95BF5" w:rsidRPr="004176E3">
        <w:t xml:space="preserve">once in a financial year </w:t>
      </w:r>
      <w:r w:rsidR="00F70985" w:rsidRPr="004176E3">
        <w:t>a particular amount of</w:t>
      </w:r>
      <w:r w:rsidRPr="004176E3">
        <w:t xml:space="preserve"> accrued, but untaken</w:t>
      </w:r>
      <w:r w:rsidR="008B1538" w:rsidRPr="004176E3">
        <w:t>,</w:t>
      </w:r>
      <w:r w:rsidR="00F70985" w:rsidRPr="004176E3">
        <w:t xml:space="preserve"> </w:t>
      </w:r>
      <w:r w:rsidRPr="004176E3">
        <w:t>Annual Leave.</w:t>
      </w:r>
    </w:p>
    <w:p w14:paraId="400E555A" w14:textId="5052F797" w:rsidR="00F70985" w:rsidRPr="004176E3" w:rsidRDefault="00F54035" w:rsidP="00403AE2">
      <w:pPr>
        <w:pStyle w:val="Normal-ELEA"/>
        <w:numPr>
          <w:ilvl w:val="0"/>
          <w:numId w:val="239"/>
        </w:numPr>
      </w:pPr>
      <w:r w:rsidRPr="004176E3">
        <w:t>i</w:t>
      </w:r>
      <w:r w:rsidR="005A2628" w:rsidRPr="004176E3">
        <w:t>n</w:t>
      </w:r>
      <w:r w:rsidR="00F70985" w:rsidRPr="004176E3">
        <w:t xml:space="preserve"> accordance with this section, provided that:</w:t>
      </w:r>
    </w:p>
    <w:p w14:paraId="3483BC29" w14:textId="77777777" w:rsidR="00403AE2" w:rsidRPr="004176E3" w:rsidRDefault="005A2628" w:rsidP="00403AE2">
      <w:pPr>
        <w:pStyle w:val="Normal-ELEA"/>
        <w:numPr>
          <w:ilvl w:val="1"/>
          <w:numId w:val="239"/>
        </w:numPr>
      </w:pPr>
      <w:r w:rsidRPr="004176E3">
        <w:t xml:space="preserve">they </w:t>
      </w:r>
      <w:r w:rsidR="00F70985" w:rsidRPr="004176E3">
        <w:t xml:space="preserve">are performing </w:t>
      </w:r>
      <w:r w:rsidRPr="004176E3">
        <w:t>duties as an Executive Level Employee</w:t>
      </w:r>
      <w:r w:rsidR="00463CAA" w:rsidRPr="004176E3">
        <w:t>;</w:t>
      </w:r>
      <w:r w:rsidR="00F70985" w:rsidRPr="004176E3">
        <w:t xml:space="preserve"> and</w:t>
      </w:r>
    </w:p>
    <w:p w14:paraId="022AE608" w14:textId="77777777" w:rsidR="00403AE2" w:rsidRPr="004176E3" w:rsidRDefault="00F70985" w:rsidP="00403AE2">
      <w:pPr>
        <w:pStyle w:val="Normal-ELEA"/>
        <w:numPr>
          <w:ilvl w:val="1"/>
          <w:numId w:val="239"/>
        </w:numPr>
      </w:pPr>
      <w:r w:rsidRPr="004176E3">
        <w:lastRenderedPageBreak/>
        <w:t>they have taken a minimum Annual Leave period of 38 hours in the 12 months immediately preceding the request for cash out</w:t>
      </w:r>
      <w:r w:rsidR="00463CAA" w:rsidRPr="004176E3">
        <w:t>;</w:t>
      </w:r>
      <w:r w:rsidRPr="004176E3">
        <w:t xml:space="preserve"> and</w:t>
      </w:r>
    </w:p>
    <w:p w14:paraId="3447F123" w14:textId="77777777" w:rsidR="00403AE2" w:rsidRPr="004176E3" w:rsidRDefault="00F70985" w:rsidP="00403AE2">
      <w:pPr>
        <w:pStyle w:val="Normal-ELEA"/>
        <w:numPr>
          <w:ilvl w:val="1"/>
          <w:numId w:val="239"/>
        </w:numPr>
      </w:pPr>
      <w:r w:rsidRPr="004176E3">
        <w:t>the Employee’s remaining accrued entitlement to Annual Leave is not less than four weeks</w:t>
      </w:r>
      <w:r w:rsidR="00463CAA" w:rsidRPr="004176E3">
        <w:t>;</w:t>
      </w:r>
      <w:r w:rsidRPr="004176E3">
        <w:t xml:space="preserve"> and</w:t>
      </w:r>
    </w:p>
    <w:p w14:paraId="53EE64C6" w14:textId="77777777" w:rsidR="00403AE2" w:rsidRPr="004176E3" w:rsidRDefault="00F70985" w:rsidP="00403AE2">
      <w:pPr>
        <w:pStyle w:val="Normal-ELEA"/>
        <w:numPr>
          <w:ilvl w:val="1"/>
          <w:numId w:val="239"/>
        </w:numPr>
      </w:pPr>
      <w:r w:rsidRPr="004176E3">
        <w:t>each cashing out is made by a separate agreement in writing between the AFP and Employee</w:t>
      </w:r>
      <w:r w:rsidR="00463CAA" w:rsidRPr="004176E3">
        <w:t>;</w:t>
      </w:r>
      <w:r w:rsidRPr="004176E3">
        <w:t xml:space="preserve"> and</w:t>
      </w:r>
    </w:p>
    <w:p w14:paraId="1162BAAA" w14:textId="7B9CE90D" w:rsidR="00F70985" w:rsidRPr="004176E3" w:rsidRDefault="00F70985" w:rsidP="00403AE2">
      <w:pPr>
        <w:pStyle w:val="Normal-ELEA"/>
        <w:numPr>
          <w:ilvl w:val="1"/>
          <w:numId w:val="239"/>
        </w:numPr>
      </w:pPr>
      <w:proofErr w:type="gramStart"/>
      <w:r w:rsidRPr="004176E3">
        <w:t>the</w:t>
      </w:r>
      <w:proofErr w:type="gramEnd"/>
      <w:r w:rsidRPr="004176E3">
        <w:t xml:space="preserve"> Employee will be paid at least the full amount that would have been payable to the  Employee, had they taken the Annual Leave.</w:t>
      </w:r>
    </w:p>
    <w:p w14:paraId="293F9B08" w14:textId="0889DE91" w:rsidR="00D80FC6" w:rsidRPr="004176E3" w:rsidRDefault="008E024B" w:rsidP="00F70985">
      <w:pPr>
        <w:pStyle w:val="Normal-ELEA"/>
        <w:numPr>
          <w:ilvl w:val="0"/>
          <w:numId w:val="239"/>
        </w:numPr>
      </w:pPr>
      <w:r w:rsidRPr="004176E3">
        <w:t>The</w:t>
      </w:r>
      <w:r w:rsidR="00F70985" w:rsidRPr="004176E3">
        <w:t xml:space="preserve"> lump sum payment does not affect an Employee’s salary for superannuation purposes.</w:t>
      </w:r>
    </w:p>
    <w:p w14:paraId="4D790403" w14:textId="77777777" w:rsidR="008657CF" w:rsidRPr="004176E3" w:rsidRDefault="008657CF" w:rsidP="00F90DC3">
      <w:pPr>
        <w:pStyle w:val="Heading3-ELEA"/>
      </w:pPr>
      <w:bookmarkStart w:id="68" w:name="_Toc531697793"/>
      <w:bookmarkStart w:id="69" w:name="_Toc531757076"/>
      <w:r w:rsidRPr="004176E3">
        <w:t>Reduced Accrual of Annual Leave</w:t>
      </w:r>
      <w:bookmarkEnd w:id="68"/>
      <w:bookmarkEnd w:id="69"/>
    </w:p>
    <w:p w14:paraId="7605A77C" w14:textId="77777777" w:rsidR="00C267E9" w:rsidRPr="004176E3" w:rsidRDefault="00C267E9" w:rsidP="00C267E9">
      <w:pPr>
        <w:pStyle w:val="Normal-ELEA"/>
        <w:numPr>
          <w:ilvl w:val="0"/>
          <w:numId w:val="239"/>
        </w:numPr>
      </w:pPr>
      <w:r w:rsidRPr="004176E3">
        <w:t xml:space="preserve">The </w:t>
      </w:r>
      <w:r w:rsidR="00452760" w:rsidRPr="004176E3">
        <w:t>Commissioner may approve an application from an</w:t>
      </w:r>
      <w:r w:rsidR="00E50C66" w:rsidRPr="004176E3">
        <w:t xml:space="preserve"> Employee to reduce the accrual rate of Annual Leave in return for an allowance paid fortnightly over 52 weeks. This allowance will be equal to the value of the Annual Leave that is reduced.</w:t>
      </w:r>
    </w:p>
    <w:p w14:paraId="289F7883" w14:textId="297DFA96" w:rsidR="00C267E9" w:rsidRPr="004176E3" w:rsidRDefault="00E50C66" w:rsidP="00C267E9">
      <w:pPr>
        <w:pStyle w:val="Normal-ELEA"/>
        <w:numPr>
          <w:ilvl w:val="0"/>
          <w:numId w:val="239"/>
        </w:numPr>
      </w:pPr>
      <w:r w:rsidRPr="004176E3">
        <w:t xml:space="preserve">An Employee may only reduce their accrual rate </w:t>
      </w:r>
      <w:r w:rsidR="00C3176B" w:rsidRPr="004176E3">
        <w:t>by</w:t>
      </w:r>
      <w:r w:rsidRPr="004176E3">
        <w:t xml:space="preserve"> 38 hours. </w:t>
      </w:r>
      <w:r w:rsidR="00463CAA" w:rsidRPr="004176E3">
        <w:t xml:space="preserve"> An </w:t>
      </w:r>
      <w:r w:rsidR="006961F0" w:rsidRPr="004176E3">
        <w:t>E</w:t>
      </w:r>
      <w:r w:rsidR="00463CAA" w:rsidRPr="004176E3">
        <w:t xml:space="preserve">mployee cannot arrange to accrue </w:t>
      </w:r>
      <w:r w:rsidR="00C3176B" w:rsidRPr="004176E3">
        <w:t>less than four weeks of Annual L</w:t>
      </w:r>
      <w:r w:rsidR="00463CAA" w:rsidRPr="004176E3">
        <w:t xml:space="preserve">eave per </w:t>
      </w:r>
      <w:r w:rsidR="00C3176B" w:rsidRPr="004176E3">
        <w:t>year</w:t>
      </w:r>
      <w:r w:rsidR="00463CAA" w:rsidRPr="004176E3">
        <w:t>.</w:t>
      </w:r>
      <w:r w:rsidRPr="004176E3">
        <w:t xml:space="preserve"> </w:t>
      </w:r>
    </w:p>
    <w:p w14:paraId="4EFC809E" w14:textId="77777777" w:rsidR="00C267E9" w:rsidRPr="004176E3" w:rsidRDefault="00E50C66" w:rsidP="00C267E9">
      <w:pPr>
        <w:pStyle w:val="Normal-ELEA"/>
        <w:numPr>
          <w:ilvl w:val="0"/>
          <w:numId w:val="239"/>
        </w:numPr>
      </w:pPr>
      <w:r w:rsidRPr="004176E3">
        <w:t xml:space="preserve">An application will only be </w:t>
      </w:r>
      <w:r w:rsidR="00452760" w:rsidRPr="004176E3">
        <w:t>considered</w:t>
      </w:r>
      <w:r w:rsidRPr="004176E3">
        <w:t xml:space="preserve"> for reductions of future Annual Leave credits. </w:t>
      </w:r>
      <w:r w:rsidR="00452760" w:rsidRPr="004176E3">
        <w:t>Retrospective applications</w:t>
      </w:r>
      <w:r w:rsidRPr="004176E3">
        <w:t xml:space="preserve"> will not be </w:t>
      </w:r>
      <w:r w:rsidR="00452760" w:rsidRPr="004176E3">
        <w:t>considered</w:t>
      </w:r>
      <w:r w:rsidRPr="004176E3">
        <w:t xml:space="preserve">. An application will not be approved if it would result in the Employee receiving a lesser entitlement </w:t>
      </w:r>
      <w:r w:rsidR="003B1A76" w:rsidRPr="004176E3">
        <w:t xml:space="preserve">to Annual Leave than that in the National Employment Standards. </w:t>
      </w:r>
    </w:p>
    <w:p w14:paraId="4C7E89C9" w14:textId="267F5212" w:rsidR="00A8165C" w:rsidRPr="004176E3" w:rsidRDefault="001404C7" w:rsidP="004176E3">
      <w:pPr>
        <w:pStyle w:val="Normal-ELEA"/>
        <w:numPr>
          <w:ilvl w:val="0"/>
          <w:numId w:val="239"/>
        </w:numPr>
      </w:pPr>
      <w:r w:rsidRPr="004176E3">
        <w:t>Reduced accrual of Annual Leave does not affect an Employee’s salary for superannuation purposes.</w:t>
      </w:r>
    </w:p>
    <w:p w14:paraId="2D78CABF" w14:textId="1FD82048" w:rsidR="00A5510E" w:rsidRPr="004176E3" w:rsidRDefault="00DD7B3E" w:rsidP="00F90DC3">
      <w:pPr>
        <w:pStyle w:val="Heading3-ELEA"/>
      </w:pPr>
      <w:bookmarkStart w:id="70" w:name="_Toc531697794"/>
      <w:bookmarkStart w:id="71" w:name="_Toc531757077"/>
      <w:r w:rsidRPr="004176E3">
        <w:t>Purchased</w:t>
      </w:r>
      <w:r w:rsidR="008657CF" w:rsidRPr="004176E3">
        <w:t xml:space="preserve"> Annual Leave</w:t>
      </w:r>
      <w:bookmarkEnd w:id="70"/>
      <w:bookmarkEnd w:id="71"/>
    </w:p>
    <w:p w14:paraId="0E06DC5A" w14:textId="07CFA778" w:rsidR="00A5510E" w:rsidRPr="004176E3" w:rsidRDefault="00A5510E" w:rsidP="00F07FB6">
      <w:pPr>
        <w:pStyle w:val="Normal-ELEA"/>
        <w:numPr>
          <w:ilvl w:val="0"/>
          <w:numId w:val="239"/>
        </w:numPr>
      </w:pPr>
      <w:r w:rsidRPr="004176E3">
        <w:t xml:space="preserve">The Commissioner may approve an application from an Employee to purchase additional Annual Leave in return for a pro-rata deduction in their fortnightly pay over a period of </w:t>
      </w:r>
      <w:r w:rsidR="00531C68" w:rsidRPr="004176E3">
        <w:t xml:space="preserve">12 </w:t>
      </w:r>
      <w:r w:rsidRPr="004176E3">
        <w:t>months, provided that:</w:t>
      </w:r>
    </w:p>
    <w:p w14:paraId="227C8218" w14:textId="679F8DA9" w:rsidR="00F07FB6" w:rsidRPr="004176E3" w:rsidRDefault="00A5510E" w:rsidP="00F07FB6">
      <w:pPr>
        <w:pStyle w:val="Normal-ELEA"/>
        <w:numPr>
          <w:ilvl w:val="1"/>
          <w:numId w:val="239"/>
        </w:numPr>
      </w:pPr>
      <w:r w:rsidRPr="004176E3">
        <w:t>the additional Annual Leave is reque</w:t>
      </w:r>
      <w:r w:rsidR="007B58E7" w:rsidRPr="004176E3">
        <w:t xml:space="preserve">sted in increments of 38 hours; </w:t>
      </w:r>
      <w:r w:rsidRPr="004176E3">
        <w:t>and</w:t>
      </w:r>
    </w:p>
    <w:p w14:paraId="1176B3C7" w14:textId="1D97878C" w:rsidR="00A5510E" w:rsidRPr="004176E3" w:rsidRDefault="00A5510E" w:rsidP="00F07FB6">
      <w:pPr>
        <w:pStyle w:val="Normal-ELEA"/>
        <w:numPr>
          <w:ilvl w:val="1"/>
          <w:numId w:val="239"/>
        </w:numPr>
      </w:pPr>
      <w:proofErr w:type="gramStart"/>
      <w:r w:rsidRPr="004176E3">
        <w:t>the</w:t>
      </w:r>
      <w:proofErr w:type="gramEnd"/>
      <w:r w:rsidRPr="004176E3">
        <w:t xml:space="preserve"> additional Annual Leave request does not exceed 152 hours. </w:t>
      </w:r>
    </w:p>
    <w:p w14:paraId="2AA13084" w14:textId="77777777" w:rsidR="00F07FB6" w:rsidRPr="004176E3" w:rsidRDefault="00A5510E" w:rsidP="00F07FB6">
      <w:pPr>
        <w:pStyle w:val="Normal-ELEA"/>
        <w:numPr>
          <w:ilvl w:val="0"/>
          <w:numId w:val="239"/>
        </w:numPr>
      </w:pPr>
      <w:r w:rsidRPr="004176E3">
        <w:t>Only prospective purchased Annual Leave requests may be approved.</w:t>
      </w:r>
    </w:p>
    <w:p w14:paraId="1974A4F9" w14:textId="77777777" w:rsidR="00F07FB6" w:rsidRPr="004176E3" w:rsidRDefault="00A5510E" w:rsidP="00F07FB6">
      <w:pPr>
        <w:pStyle w:val="Normal-ELEA"/>
        <w:numPr>
          <w:ilvl w:val="0"/>
          <w:numId w:val="239"/>
        </w:numPr>
      </w:pPr>
      <w:r w:rsidRPr="004176E3">
        <w:t xml:space="preserve">Any purchased Annual Leave must be used within 12 months of the purchased Annual Leave being credited and prior to other standard Annual Leave being utilised. </w:t>
      </w:r>
    </w:p>
    <w:p w14:paraId="15D413C7" w14:textId="6416549F" w:rsidR="00183899" w:rsidRPr="004176E3" w:rsidRDefault="00A5510E" w:rsidP="006B071C">
      <w:pPr>
        <w:pStyle w:val="Normal-ELEA"/>
        <w:numPr>
          <w:ilvl w:val="0"/>
          <w:numId w:val="239"/>
        </w:numPr>
      </w:pPr>
      <w:r w:rsidRPr="004176E3">
        <w:t xml:space="preserve">The value of any unused purchased Annual Leave at the end of the 12 month period will be paid to the Employee. </w:t>
      </w:r>
    </w:p>
    <w:p w14:paraId="14CE78EB" w14:textId="09C436FC" w:rsidR="00A5510E" w:rsidRPr="004176E3" w:rsidRDefault="005B0505" w:rsidP="00F90DC3">
      <w:pPr>
        <w:pStyle w:val="Heading3-ELEA"/>
      </w:pPr>
      <w:bookmarkStart w:id="72" w:name="_Toc531697795"/>
      <w:bookmarkStart w:id="73" w:name="_Toc531757078"/>
      <w:r w:rsidRPr="004176E3">
        <w:t>Annual Leave at Half P</w:t>
      </w:r>
      <w:r w:rsidR="00A5510E" w:rsidRPr="004176E3">
        <w:t>ay</w:t>
      </w:r>
      <w:bookmarkEnd w:id="72"/>
      <w:bookmarkEnd w:id="73"/>
    </w:p>
    <w:p w14:paraId="5E21E94A" w14:textId="77777777" w:rsidR="009910AD" w:rsidRPr="004176E3" w:rsidRDefault="00A5510E" w:rsidP="009910AD">
      <w:pPr>
        <w:pStyle w:val="Normal-ELEA"/>
        <w:numPr>
          <w:ilvl w:val="0"/>
          <w:numId w:val="239"/>
        </w:numPr>
      </w:pPr>
      <w:r w:rsidRPr="004176E3">
        <w:t>The Commissioner may approve an application from an Employee to take a period of Annual Leave at Half Pay.</w:t>
      </w:r>
    </w:p>
    <w:p w14:paraId="6630830D" w14:textId="4713FD67" w:rsidR="00A5510E" w:rsidRPr="004176E3" w:rsidRDefault="00A5510E" w:rsidP="009910AD">
      <w:pPr>
        <w:pStyle w:val="Normal-ELEA"/>
        <w:numPr>
          <w:ilvl w:val="0"/>
          <w:numId w:val="239"/>
        </w:numPr>
      </w:pPr>
      <w:r w:rsidRPr="004176E3">
        <w:lastRenderedPageBreak/>
        <w:t>Where an Employee is approved to take a period of Annual Leave at Half Pay:</w:t>
      </w:r>
    </w:p>
    <w:p w14:paraId="27598C6E" w14:textId="77777777" w:rsidR="009910AD" w:rsidRPr="004176E3" w:rsidRDefault="009910AD" w:rsidP="009910AD">
      <w:pPr>
        <w:pStyle w:val="Normal-ELEA"/>
        <w:numPr>
          <w:ilvl w:val="1"/>
          <w:numId w:val="239"/>
        </w:numPr>
      </w:pPr>
      <w:r w:rsidRPr="004176E3">
        <w:t xml:space="preserve">the </w:t>
      </w:r>
      <w:r w:rsidR="00A5510E" w:rsidRPr="004176E3">
        <w:t>first half of the period of leave is characterised as Annual Leave (first period)</w:t>
      </w:r>
      <w:r w:rsidR="000F07B4" w:rsidRPr="004176E3">
        <w:t>, and leave credits will be deducted with respect to that period only</w:t>
      </w:r>
      <w:r w:rsidR="00A5510E" w:rsidRPr="004176E3">
        <w:t xml:space="preserve">; </w:t>
      </w:r>
    </w:p>
    <w:p w14:paraId="6DF29DA0" w14:textId="77777777" w:rsidR="009910AD" w:rsidRPr="004176E3" w:rsidRDefault="00A5510E" w:rsidP="009910AD">
      <w:pPr>
        <w:pStyle w:val="Normal-ELEA"/>
        <w:numPr>
          <w:ilvl w:val="1"/>
          <w:numId w:val="239"/>
        </w:numPr>
      </w:pPr>
      <w:r w:rsidRPr="004176E3">
        <w:t xml:space="preserve">the second half of the period is characterised as unpaid leave (second period); and </w:t>
      </w:r>
    </w:p>
    <w:p w14:paraId="5E2CEF3B" w14:textId="0F95EB47" w:rsidR="00A5510E" w:rsidRPr="004176E3" w:rsidRDefault="00571677" w:rsidP="009910AD">
      <w:pPr>
        <w:pStyle w:val="Normal-ELEA"/>
        <w:numPr>
          <w:ilvl w:val="1"/>
          <w:numId w:val="239"/>
        </w:numPr>
      </w:pPr>
      <w:proofErr w:type="gramStart"/>
      <w:r w:rsidRPr="004176E3">
        <w:t>payment</w:t>
      </w:r>
      <w:proofErr w:type="gramEnd"/>
      <w:r w:rsidRPr="004176E3">
        <w:t xml:space="preserve"> to </w:t>
      </w:r>
      <w:r w:rsidR="00C77390" w:rsidRPr="004176E3">
        <w:t>t</w:t>
      </w:r>
      <w:r w:rsidR="00A5510E" w:rsidRPr="004176E3">
        <w:t xml:space="preserve">he Employee will be </w:t>
      </w:r>
      <w:r w:rsidR="000F07B4" w:rsidRPr="004176E3">
        <w:t xml:space="preserve">spread </w:t>
      </w:r>
      <w:r w:rsidR="00A5510E" w:rsidRPr="004176E3">
        <w:t xml:space="preserve">at half pay across the entire duration of the leave (first and second period).  </w:t>
      </w:r>
    </w:p>
    <w:p w14:paraId="54695FEE" w14:textId="72306B7C" w:rsidR="009910AD" w:rsidRPr="004176E3" w:rsidRDefault="00A5510E" w:rsidP="009910AD">
      <w:pPr>
        <w:pStyle w:val="Normal-ELEA"/>
        <w:numPr>
          <w:ilvl w:val="0"/>
          <w:numId w:val="239"/>
        </w:numPr>
      </w:pPr>
      <w:r w:rsidRPr="004176E3">
        <w:t xml:space="preserve">The first period will count as service for all purposes. The second period </w:t>
      </w:r>
      <w:r w:rsidR="00AB0182" w:rsidRPr="004176E3">
        <w:t xml:space="preserve">does not constitute or count as a period of service but </w:t>
      </w:r>
      <w:r w:rsidRPr="004176E3">
        <w:t xml:space="preserve">does not break the Employee’s continuous service with the AFP. </w:t>
      </w:r>
    </w:p>
    <w:p w14:paraId="4EAB607F" w14:textId="64FE2C23" w:rsidR="009910AD" w:rsidRPr="004176E3" w:rsidRDefault="00A5510E" w:rsidP="009910AD">
      <w:pPr>
        <w:pStyle w:val="Normal-ELEA"/>
        <w:numPr>
          <w:ilvl w:val="0"/>
          <w:numId w:val="239"/>
        </w:numPr>
      </w:pPr>
      <w:r w:rsidRPr="004176E3">
        <w:t>Unless approved by the Commissioner, an Employee with an</w:t>
      </w:r>
      <w:r w:rsidR="00C77390" w:rsidRPr="004176E3">
        <w:t xml:space="preserve"> accrued</w:t>
      </w:r>
      <w:r w:rsidRPr="004176E3">
        <w:t xml:space="preserve"> Annual Leave </w:t>
      </w:r>
      <w:r w:rsidR="00C77390" w:rsidRPr="004176E3">
        <w:t xml:space="preserve">balance </w:t>
      </w:r>
      <w:r w:rsidRPr="004176E3">
        <w:t xml:space="preserve">of more than </w:t>
      </w:r>
      <w:r w:rsidR="006776F2" w:rsidRPr="004176E3">
        <w:t>152 hours (</w:t>
      </w:r>
      <w:r w:rsidRPr="004176E3">
        <w:t>four weeks</w:t>
      </w:r>
      <w:r w:rsidR="006776F2" w:rsidRPr="004176E3">
        <w:t>)</w:t>
      </w:r>
      <w:r w:rsidRPr="004176E3">
        <w:t xml:space="preserve"> at the time of application cannot access Annual Leave at half pay.</w:t>
      </w:r>
    </w:p>
    <w:p w14:paraId="19264D46" w14:textId="7673B475" w:rsidR="00544449" w:rsidRPr="004176E3" w:rsidRDefault="00A5510E" w:rsidP="004176E3">
      <w:pPr>
        <w:pStyle w:val="Normal-ELEA"/>
        <w:numPr>
          <w:ilvl w:val="0"/>
          <w:numId w:val="239"/>
        </w:numPr>
      </w:pPr>
      <w:r w:rsidRPr="004176E3">
        <w:t xml:space="preserve">The minimum period </w:t>
      </w:r>
      <w:r w:rsidR="00571677" w:rsidRPr="004176E3">
        <w:t xml:space="preserve">of </w:t>
      </w:r>
      <w:r w:rsidRPr="004176E3">
        <w:t>Annual Leave at</w:t>
      </w:r>
      <w:r w:rsidR="000F07B4" w:rsidRPr="004176E3">
        <w:t xml:space="preserve"> half pay </w:t>
      </w:r>
      <w:r w:rsidR="00571677" w:rsidRPr="004176E3">
        <w:t xml:space="preserve">that may be approved </w:t>
      </w:r>
      <w:r w:rsidR="000F07B4" w:rsidRPr="004176E3">
        <w:t xml:space="preserve">is five </w:t>
      </w:r>
      <w:r w:rsidR="00571677" w:rsidRPr="004176E3">
        <w:t>w</w:t>
      </w:r>
      <w:r w:rsidR="000F07B4" w:rsidRPr="004176E3">
        <w:t xml:space="preserve">orking </w:t>
      </w:r>
      <w:r w:rsidR="00571677" w:rsidRPr="004176E3">
        <w:t>d</w:t>
      </w:r>
      <w:r w:rsidR="000F07B4" w:rsidRPr="004176E3">
        <w:t>ays.</w:t>
      </w:r>
    </w:p>
    <w:p w14:paraId="5E7528F9" w14:textId="05A886BD" w:rsidR="00F24EE5" w:rsidRPr="004176E3" w:rsidRDefault="00E02869" w:rsidP="00F24EE5">
      <w:pPr>
        <w:pStyle w:val="Heading3-ELEA"/>
      </w:pPr>
      <w:bookmarkStart w:id="74" w:name="_Toc531697796"/>
      <w:bookmarkStart w:id="75" w:name="_Toc531757079"/>
      <w:r w:rsidRPr="004176E3">
        <w:t>Requirement to T</w:t>
      </w:r>
      <w:r w:rsidR="00A5510E" w:rsidRPr="004176E3">
        <w:t>ake Annual Leave</w:t>
      </w:r>
      <w:bookmarkEnd w:id="74"/>
      <w:bookmarkEnd w:id="75"/>
    </w:p>
    <w:p w14:paraId="3D792D01" w14:textId="2BEB433C" w:rsidR="00F24EE5" w:rsidRPr="004176E3" w:rsidRDefault="008657CF" w:rsidP="00F24EE5">
      <w:pPr>
        <w:pStyle w:val="Normal-ELEA"/>
        <w:numPr>
          <w:ilvl w:val="0"/>
          <w:numId w:val="239"/>
        </w:numPr>
      </w:pPr>
      <w:r w:rsidRPr="004176E3">
        <w:t xml:space="preserve">Employees </w:t>
      </w:r>
      <w:r w:rsidR="00E0489C" w:rsidRPr="004176E3">
        <w:t>must</w:t>
      </w:r>
      <w:r w:rsidRPr="004176E3">
        <w:t xml:space="preserve"> take a minimum Annual Leave period of </w:t>
      </w:r>
      <w:r w:rsidR="00B77C08" w:rsidRPr="004176E3">
        <w:t>one week (</w:t>
      </w:r>
      <w:r w:rsidRPr="004176E3">
        <w:t>38 ho</w:t>
      </w:r>
      <w:r w:rsidR="00A8165C" w:rsidRPr="004176E3">
        <w:t>urs</w:t>
      </w:r>
      <w:r w:rsidR="00B77C08" w:rsidRPr="004176E3">
        <w:t>)</w:t>
      </w:r>
      <w:r w:rsidR="00A8165C" w:rsidRPr="004176E3">
        <w:t xml:space="preserve"> in a continuous block each F</w:t>
      </w:r>
      <w:r w:rsidRPr="004176E3">
        <w:t xml:space="preserve">inancial </w:t>
      </w:r>
      <w:r w:rsidR="00A8165C" w:rsidRPr="004176E3">
        <w:t>Y</w:t>
      </w:r>
      <w:r w:rsidRPr="004176E3">
        <w:t xml:space="preserve">ear. The </w:t>
      </w:r>
      <w:r w:rsidR="00B77C08" w:rsidRPr="004176E3">
        <w:t>period</w:t>
      </w:r>
      <w:r w:rsidRPr="004176E3">
        <w:t xml:space="preserve"> can be inclusive of a maximum of two public holidays or days that are treated as public holidays</w:t>
      </w:r>
      <w:r w:rsidR="0005109B" w:rsidRPr="004176E3">
        <w:t xml:space="preserve"> in accordance with </w:t>
      </w:r>
      <w:r w:rsidR="00C77390" w:rsidRPr="004176E3">
        <w:t>s</w:t>
      </w:r>
      <w:r w:rsidR="0005109B" w:rsidRPr="004176E3">
        <w:t>ection 32</w:t>
      </w:r>
      <w:r w:rsidR="00A8165C" w:rsidRPr="004176E3">
        <w:t>.</w:t>
      </w:r>
    </w:p>
    <w:p w14:paraId="6AF3143F" w14:textId="7B7F293D" w:rsidR="00F24EE5" w:rsidRPr="004176E3" w:rsidRDefault="00A8165C" w:rsidP="00F24EE5">
      <w:pPr>
        <w:pStyle w:val="Normal-ELEA"/>
        <w:numPr>
          <w:ilvl w:val="0"/>
          <w:numId w:val="239"/>
        </w:numPr>
      </w:pPr>
      <w:r w:rsidRPr="004176E3">
        <w:t xml:space="preserve">Where an Employee has not taken the minimum Annual Leave period in the previous Financial Year, the Commissioner may direct an Employee to take </w:t>
      </w:r>
      <w:r w:rsidR="00B77C08" w:rsidRPr="004176E3">
        <w:t>one week (</w:t>
      </w:r>
      <w:r w:rsidRPr="004176E3">
        <w:t>38 hour</w:t>
      </w:r>
      <w:r w:rsidR="00B77C08" w:rsidRPr="004176E3">
        <w:t>)</w:t>
      </w:r>
      <w:r w:rsidRPr="004176E3">
        <w:t xml:space="preserve"> period of Annual Leave at a time determined by the Commissioner.</w:t>
      </w:r>
    </w:p>
    <w:p w14:paraId="118CDC29" w14:textId="6493C471" w:rsidR="00F24EE5" w:rsidRPr="004176E3" w:rsidRDefault="008657CF" w:rsidP="00F24EE5">
      <w:pPr>
        <w:pStyle w:val="Normal-ELEA"/>
        <w:numPr>
          <w:ilvl w:val="0"/>
          <w:numId w:val="239"/>
        </w:numPr>
      </w:pPr>
      <w:r w:rsidRPr="004176E3">
        <w:t xml:space="preserve">It is expected that an Employee will use their Annual Leave as it accrues resulting in a maximum accrued Annual Leave balance of </w:t>
      </w:r>
      <w:r w:rsidR="00B77C08" w:rsidRPr="004176E3">
        <w:t xml:space="preserve">5 weeks (190 hours) </w:t>
      </w:r>
      <w:r w:rsidRPr="004176E3">
        <w:t xml:space="preserve">at any point in time. </w:t>
      </w:r>
    </w:p>
    <w:p w14:paraId="71B3CF3E" w14:textId="456E43A1" w:rsidR="00F24EE5" w:rsidRPr="004176E3" w:rsidRDefault="008657CF" w:rsidP="00F24EE5">
      <w:pPr>
        <w:pStyle w:val="Normal-ELEA"/>
        <w:numPr>
          <w:ilvl w:val="0"/>
          <w:numId w:val="239"/>
        </w:numPr>
      </w:pPr>
      <w:r w:rsidRPr="004176E3">
        <w:t xml:space="preserve">Where </w:t>
      </w:r>
      <w:r w:rsidR="00C77390" w:rsidRPr="004176E3">
        <w:t xml:space="preserve">an Employee has an </w:t>
      </w:r>
      <w:r w:rsidRPr="004176E3">
        <w:t>accrued Annual Leave balance</w:t>
      </w:r>
      <w:r w:rsidR="00C77390" w:rsidRPr="004176E3">
        <w:t xml:space="preserve"> that</w:t>
      </w:r>
      <w:r w:rsidRPr="004176E3">
        <w:t xml:space="preserve"> </w:t>
      </w:r>
      <w:r w:rsidR="00E0489C" w:rsidRPr="004176E3">
        <w:t>exceed</w:t>
      </w:r>
      <w:r w:rsidR="00C77390" w:rsidRPr="004176E3">
        <w:t>s</w:t>
      </w:r>
      <w:r w:rsidR="00E0489C" w:rsidRPr="004176E3">
        <w:t xml:space="preserve"> </w:t>
      </w:r>
      <w:r w:rsidR="00B77C08" w:rsidRPr="004176E3">
        <w:t xml:space="preserve">5 weeks (190 hours), </w:t>
      </w:r>
      <w:r w:rsidRPr="004176E3">
        <w:t xml:space="preserve">the </w:t>
      </w:r>
      <w:r w:rsidR="00E0489C" w:rsidRPr="004176E3">
        <w:t>Commissioner may direct</w:t>
      </w:r>
      <w:r w:rsidRPr="004176E3">
        <w:t xml:space="preserve"> the Employee to take a period of Annual Leave at a time</w:t>
      </w:r>
      <w:r w:rsidR="00A8165C" w:rsidRPr="004176E3">
        <w:t xml:space="preserve"> determined by the Commissioner</w:t>
      </w:r>
      <w:r w:rsidRPr="004176E3">
        <w:t xml:space="preserve">. </w:t>
      </w:r>
    </w:p>
    <w:p w14:paraId="1E0330F7" w14:textId="4BE885A5" w:rsidR="00544449" w:rsidRPr="004176E3" w:rsidRDefault="008657CF" w:rsidP="004176E3">
      <w:pPr>
        <w:pStyle w:val="Normal-ELEA"/>
        <w:numPr>
          <w:ilvl w:val="0"/>
          <w:numId w:val="239"/>
        </w:numPr>
      </w:pPr>
      <w:r w:rsidRPr="004176E3">
        <w:t>The Commissioner will consider the reasonableness of the requirement to take Annual Leave before making such a direction.</w:t>
      </w:r>
    </w:p>
    <w:p w14:paraId="2C35EFBC" w14:textId="7BCE21F7" w:rsidR="002A65E5" w:rsidRPr="004176E3" w:rsidRDefault="008657CF" w:rsidP="008F6942">
      <w:pPr>
        <w:pStyle w:val="Heading2-ELEA"/>
        <w:numPr>
          <w:ilvl w:val="0"/>
          <w:numId w:val="1"/>
        </w:numPr>
        <w:ind w:left="567" w:hanging="567"/>
      </w:pPr>
      <w:bookmarkStart w:id="76" w:name="_Toc425502382"/>
      <w:bookmarkStart w:id="77" w:name="_Toc525824258"/>
      <w:bookmarkStart w:id="78" w:name="_Toc531757080"/>
      <w:r w:rsidRPr="004176E3">
        <w:t>Maternity Leave</w:t>
      </w:r>
      <w:bookmarkEnd w:id="76"/>
      <w:bookmarkEnd w:id="77"/>
      <w:bookmarkEnd w:id="78"/>
      <w:r w:rsidR="002B0D89" w:rsidRPr="004176E3">
        <w:t xml:space="preserve"> </w:t>
      </w:r>
    </w:p>
    <w:p w14:paraId="5F1B0F1B" w14:textId="42FAEE2F" w:rsidR="002A65E5" w:rsidRPr="004176E3" w:rsidRDefault="00CF5B7F" w:rsidP="002A65E5">
      <w:pPr>
        <w:pStyle w:val="Normal-ELEA"/>
        <w:numPr>
          <w:ilvl w:val="0"/>
          <w:numId w:val="245"/>
        </w:numPr>
      </w:pPr>
      <w:r w:rsidRPr="004176E3">
        <w:t xml:space="preserve">An </w:t>
      </w:r>
      <w:r w:rsidR="008657CF" w:rsidRPr="004176E3">
        <w:t>Employee</w:t>
      </w:r>
      <w:r w:rsidRPr="004176E3">
        <w:t xml:space="preserve"> is</w:t>
      </w:r>
      <w:r w:rsidR="008657CF" w:rsidRPr="004176E3">
        <w:t xml:space="preserve"> entitled to Maternity Leave in accordance with the provisions of the </w:t>
      </w:r>
      <w:r w:rsidR="008657CF" w:rsidRPr="004176E3">
        <w:rPr>
          <w:iCs/>
        </w:rPr>
        <w:t>Maternity Leave Act.</w:t>
      </w:r>
    </w:p>
    <w:p w14:paraId="2AB5A9C5" w14:textId="3EBA6E4F" w:rsidR="002A65E5" w:rsidRPr="00D00111" w:rsidRDefault="008657CF" w:rsidP="002A65E5">
      <w:pPr>
        <w:pStyle w:val="Normal-ELEA"/>
        <w:numPr>
          <w:ilvl w:val="0"/>
          <w:numId w:val="245"/>
        </w:numPr>
      </w:pPr>
      <w:r w:rsidRPr="004176E3">
        <w:t xml:space="preserve">An </w:t>
      </w:r>
      <w:r w:rsidR="00CD4BE6" w:rsidRPr="004176E3">
        <w:t>E</w:t>
      </w:r>
      <w:r w:rsidRPr="004176E3">
        <w:t xml:space="preserve">mployee with 12 months continuous service with the AFP, or a qualifying Agency under the provisions of the </w:t>
      </w:r>
      <w:r w:rsidRPr="004176E3">
        <w:rPr>
          <w:iCs/>
        </w:rPr>
        <w:t>Maternity Leave Act,</w:t>
      </w:r>
      <w:r w:rsidR="000B702B" w:rsidRPr="004176E3">
        <w:rPr>
          <w:iCs/>
        </w:rPr>
        <w:t xml:space="preserve"> and who has an entitlement to paid leave under the Maternity Leave Act,</w:t>
      </w:r>
      <w:r w:rsidRPr="004176E3">
        <w:rPr>
          <w:iCs/>
        </w:rPr>
        <w:t xml:space="preserve"> </w:t>
      </w:r>
      <w:r w:rsidRPr="004176E3">
        <w:t xml:space="preserve">is entitled to an </w:t>
      </w:r>
      <w:r w:rsidRPr="004176E3">
        <w:lastRenderedPageBreak/>
        <w:t xml:space="preserve">additional two weeks </w:t>
      </w:r>
      <w:r w:rsidR="00E0489C" w:rsidRPr="004176E3">
        <w:t xml:space="preserve">paid </w:t>
      </w:r>
      <w:r w:rsidRPr="004176E3">
        <w:t xml:space="preserve">Maternity Leave in </w:t>
      </w:r>
      <w:r w:rsidR="00E0489C" w:rsidRPr="004176E3">
        <w:t>addition to</w:t>
      </w:r>
      <w:r w:rsidRPr="004176E3">
        <w:t xml:space="preserve"> that provided by the </w:t>
      </w:r>
      <w:r w:rsidRPr="004176E3">
        <w:rPr>
          <w:iCs/>
        </w:rPr>
        <w:t xml:space="preserve">Maternity Leave Act. </w:t>
      </w:r>
    </w:p>
    <w:p w14:paraId="1EEDB56E" w14:textId="6C481A8A" w:rsidR="00D00111" w:rsidRDefault="00D00111" w:rsidP="002A65E5">
      <w:pPr>
        <w:pStyle w:val="Normal-ELEA"/>
        <w:numPr>
          <w:ilvl w:val="0"/>
          <w:numId w:val="245"/>
        </w:numPr>
      </w:pPr>
      <w:r>
        <w:t>This period of paid Maternity Leave (up to 14 weeks) will count as service for all purposes.</w:t>
      </w:r>
    </w:p>
    <w:p w14:paraId="4D318948" w14:textId="05FEAC6B" w:rsidR="00CF092E" w:rsidRPr="004176E3" w:rsidRDefault="00CF092E" w:rsidP="002A65E5">
      <w:pPr>
        <w:pStyle w:val="Normal-ELEA"/>
        <w:numPr>
          <w:ilvl w:val="0"/>
          <w:numId w:val="245"/>
        </w:numPr>
      </w:pPr>
      <w:r>
        <w:t>Where the period of paid leave is less than 12 weeks, the first 12 weeks will count as service for all purposes.</w:t>
      </w:r>
    </w:p>
    <w:p w14:paraId="2B627172" w14:textId="63A413EC" w:rsidR="00693F6B" w:rsidRPr="004176E3" w:rsidRDefault="00693F6B" w:rsidP="002A65E5">
      <w:pPr>
        <w:pStyle w:val="Normal-ELEA"/>
        <w:numPr>
          <w:ilvl w:val="0"/>
          <w:numId w:val="245"/>
        </w:numPr>
      </w:pPr>
      <w:r w:rsidRPr="004176E3">
        <w:t>The Commissioner may approve an application from an Employee to spread the payment of paid Maternity Leave over a maximum period of 28 weeks so that:</w:t>
      </w:r>
    </w:p>
    <w:p w14:paraId="3E254058" w14:textId="4B67297D" w:rsidR="00CE1596" w:rsidRPr="004176E3" w:rsidRDefault="00693F6B" w:rsidP="00CE1596">
      <w:pPr>
        <w:pStyle w:val="Normal-ELEA"/>
        <w:numPr>
          <w:ilvl w:val="1"/>
          <w:numId w:val="245"/>
        </w:numPr>
      </w:pPr>
      <w:r w:rsidRPr="004176E3">
        <w:t xml:space="preserve">the first half of the period of </w:t>
      </w:r>
      <w:r w:rsidR="00271954" w:rsidRPr="004176E3">
        <w:t>Maternity Leave at half pay</w:t>
      </w:r>
      <w:r w:rsidRPr="004176E3">
        <w:t xml:space="preserve"> is characterised as paid Maternity Leave (first period); </w:t>
      </w:r>
    </w:p>
    <w:p w14:paraId="7F6EB53F" w14:textId="77777777" w:rsidR="00CE1596" w:rsidRPr="004176E3" w:rsidRDefault="00693F6B" w:rsidP="00CE1596">
      <w:pPr>
        <w:pStyle w:val="Normal-ELEA"/>
        <w:numPr>
          <w:ilvl w:val="1"/>
          <w:numId w:val="245"/>
        </w:numPr>
      </w:pPr>
      <w:r w:rsidRPr="004176E3">
        <w:t>the second half of the period</w:t>
      </w:r>
      <w:r w:rsidR="00271954" w:rsidRPr="004176E3">
        <w:t xml:space="preserve"> of Maternity Leave at half pay</w:t>
      </w:r>
      <w:r w:rsidRPr="004176E3">
        <w:t xml:space="preserve"> is characterised as unpaid leave (second period); and </w:t>
      </w:r>
    </w:p>
    <w:p w14:paraId="16A624A6" w14:textId="552C3384" w:rsidR="00693F6B" w:rsidRPr="004176E3" w:rsidRDefault="00421DDD" w:rsidP="00CE1596">
      <w:pPr>
        <w:pStyle w:val="Normal-ELEA"/>
        <w:numPr>
          <w:ilvl w:val="1"/>
          <w:numId w:val="245"/>
        </w:numPr>
      </w:pPr>
      <w:proofErr w:type="gramStart"/>
      <w:r w:rsidRPr="004176E3">
        <w:t>payment</w:t>
      </w:r>
      <w:proofErr w:type="gramEnd"/>
      <w:r w:rsidRPr="004176E3">
        <w:t xml:space="preserve"> to </w:t>
      </w:r>
      <w:r w:rsidR="00693F6B" w:rsidRPr="004176E3">
        <w:t xml:space="preserve">the Employee will be spread at half pay across the entire duration of the leave (first and second period). </w:t>
      </w:r>
    </w:p>
    <w:p w14:paraId="76EE30E5" w14:textId="11FBFB0C" w:rsidR="00CE1596" w:rsidRPr="004176E3" w:rsidRDefault="00693F6B" w:rsidP="00CE1596">
      <w:pPr>
        <w:pStyle w:val="Normal-ELEA"/>
        <w:numPr>
          <w:ilvl w:val="0"/>
          <w:numId w:val="245"/>
        </w:numPr>
      </w:pPr>
      <w:r w:rsidRPr="004176E3">
        <w:t xml:space="preserve">The first period </w:t>
      </w:r>
      <w:r w:rsidR="00B77C08" w:rsidRPr="004176E3">
        <w:t xml:space="preserve">of Maternity Leave at half pay </w:t>
      </w:r>
      <w:r w:rsidRPr="004176E3">
        <w:t>will count as service for all purposes. The second period</w:t>
      </w:r>
      <w:r w:rsidR="004252A5" w:rsidRPr="004176E3">
        <w:t xml:space="preserve"> does not constitute or count as a period of service but</w:t>
      </w:r>
      <w:r w:rsidRPr="004176E3">
        <w:t xml:space="preserve"> does not break the Employee’s continuous service with the AFP</w:t>
      </w:r>
      <w:r w:rsidR="00860CB5" w:rsidRPr="004176E3">
        <w:t xml:space="preserve">, except for superannuation purposes where required in accordance with </w:t>
      </w:r>
      <w:r w:rsidR="00633569" w:rsidRPr="004176E3">
        <w:t>section</w:t>
      </w:r>
      <w:r w:rsidR="00860CB5" w:rsidRPr="004176E3">
        <w:t xml:space="preserve"> 14</w:t>
      </w:r>
      <w:r w:rsidRPr="004176E3">
        <w:t xml:space="preserve"> </w:t>
      </w:r>
      <w:proofErr w:type="gramStart"/>
      <w:r w:rsidRPr="004176E3">
        <w:t>T</w:t>
      </w:r>
      <w:r w:rsidR="008657CF" w:rsidRPr="004176E3">
        <w:t>his</w:t>
      </w:r>
      <w:proofErr w:type="gramEnd"/>
      <w:r w:rsidR="008657CF" w:rsidRPr="004176E3">
        <w:t xml:space="preserve"> administrative arrangement does not extend the total period of paid or unpaid Maternity Leave available under the </w:t>
      </w:r>
      <w:r w:rsidR="008657CF" w:rsidRPr="004176E3">
        <w:rPr>
          <w:iCs/>
        </w:rPr>
        <w:t>Maternity Leave Act.</w:t>
      </w:r>
    </w:p>
    <w:p w14:paraId="44D23913" w14:textId="6C47070B" w:rsidR="00544449" w:rsidRPr="004176E3" w:rsidRDefault="008657CF" w:rsidP="004176E3">
      <w:pPr>
        <w:pStyle w:val="Normal-ELEA"/>
        <w:numPr>
          <w:ilvl w:val="0"/>
          <w:numId w:val="245"/>
        </w:numPr>
      </w:pPr>
      <w:r w:rsidRPr="004176E3">
        <w:t>A period of Maternity Leave is not broken or extended by public holidays.</w:t>
      </w:r>
    </w:p>
    <w:p w14:paraId="782E3AEC" w14:textId="1CB5B6B8" w:rsidR="00045752" w:rsidRPr="004176E3" w:rsidRDefault="008657CF" w:rsidP="00B77C08">
      <w:pPr>
        <w:pStyle w:val="Heading2-ELEA"/>
        <w:numPr>
          <w:ilvl w:val="0"/>
          <w:numId w:val="1"/>
        </w:numPr>
        <w:ind w:left="567" w:hanging="567"/>
      </w:pPr>
      <w:bookmarkStart w:id="79" w:name="_Toc425502383"/>
      <w:bookmarkStart w:id="80" w:name="_Toc525824259"/>
      <w:bookmarkStart w:id="81" w:name="_Toc531757081"/>
      <w:r w:rsidRPr="004176E3">
        <w:t>Adoption Leave</w:t>
      </w:r>
      <w:bookmarkEnd w:id="79"/>
      <w:bookmarkEnd w:id="80"/>
      <w:bookmarkEnd w:id="81"/>
    </w:p>
    <w:p w14:paraId="0D5049F9" w14:textId="0ADAAB51" w:rsidR="00045752" w:rsidRPr="004176E3" w:rsidRDefault="008657CF" w:rsidP="00045752">
      <w:pPr>
        <w:pStyle w:val="Normal-ELEA"/>
        <w:numPr>
          <w:ilvl w:val="0"/>
          <w:numId w:val="246"/>
        </w:numPr>
      </w:pPr>
      <w:r w:rsidRPr="004176E3">
        <w:t>An Employee with at least 12 months continuous service with the AFP, who adopts a child and is the primary carer</w:t>
      </w:r>
      <w:r w:rsidR="001322D6" w:rsidRPr="004176E3">
        <w:t xml:space="preserve"> of the child</w:t>
      </w:r>
      <w:r w:rsidRPr="004176E3">
        <w:t>, will be entitled to six</w:t>
      </w:r>
      <w:r w:rsidR="009F7A7D" w:rsidRPr="004176E3">
        <w:t xml:space="preserve"> </w:t>
      </w:r>
      <w:r w:rsidRPr="004176E3">
        <w:t xml:space="preserve">weeks paid Adoption Leave at the time the adoption is recognised by the making of an adoption order.   </w:t>
      </w:r>
    </w:p>
    <w:p w14:paraId="0E0F7F08" w14:textId="5C329991" w:rsidR="00B52246" w:rsidRPr="004176E3" w:rsidRDefault="008657CF" w:rsidP="00045752">
      <w:pPr>
        <w:pStyle w:val="Normal-ELEA"/>
        <w:numPr>
          <w:ilvl w:val="0"/>
          <w:numId w:val="246"/>
        </w:numPr>
      </w:pPr>
      <w:r w:rsidRPr="004176E3">
        <w:t xml:space="preserve">The adoptive child must not be a child or stepchild of the Employee or the Employee’s partner unless that child had only been in the custody and care of the Employee or the Employee’s partner for a period of less than </w:t>
      </w:r>
      <w:r w:rsidR="00D80FC6" w:rsidRPr="004176E3">
        <w:t>six</w:t>
      </w:r>
      <w:r w:rsidR="009F7A7D" w:rsidRPr="004176E3">
        <w:t xml:space="preserve"> </w:t>
      </w:r>
      <w:r w:rsidRPr="004176E3">
        <w:t>months.</w:t>
      </w:r>
    </w:p>
    <w:p w14:paraId="7EFB5740" w14:textId="33CB8298" w:rsidR="00045752" w:rsidRPr="004176E3" w:rsidRDefault="008657CF" w:rsidP="00B77C08">
      <w:pPr>
        <w:pStyle w:val="Heading2-ELEA"/>
        <w:numPr>
          <w:ilvl w:val="0"/>
          <w:numId w:val="1"/>
        </w:numPr>
        <w:ind w:left="567" w:hanging="567"/>
      </w:pPr>
      <w:bookmarkStart w:id="82" w:name="_Toc425502385"/>
      <w:bookmarkStart w:id="83" w:name="_Toc525824261"/>
      <w:bookmarkStart w:id="84" w:name="_Toc531757082"/>
      <w:r w:rsidRPr="004176E3">
        <w:t>Unpaid Parental Leave</w:t>
      </w:r>
      <w:bookmarkEnd w:id="82"/>
      <w:bookmarkEnd w:id="83"/>
      <w:bookmarkEnd w:id="84"/>
      <w:r w:rsidR="00E066FF" w:rsidRPr="004176E3">
        <w:t xml:space="preserve"> </w:t>
      </w:r>
    </w:p>
    <w:p w14:paraId="3D9E0ABA" w14:textId="11C445C7" w:rsidR="008657CF" w:rsidRPr="004176E3" w:rsidRDefault="00045752" w:rsidP="004176E3">
      <w:pPr>
        <w:pStyle w:val="Normal-ELEA"/>
        <w:ind w:left="567"/>
      </w:pPr>
      <w:r w:rsidRPr="004176E3">
        <w:t xml:space="preserve">An Employee </w:t>
      </w:r>
      <w:r w:rsidR="008657CF" w:rsidRPr="004176E3">
        <w:t xml:space="preserve">will be entitled to Unpaid Parental Leave in accordance with </w:t>
      </w:r>
      <w:r w:rsidR="00472529" w:rsidRPr="004176E3">
        <w:t>the National Employment Standards.</w:t>
      </w:r>
    </w:p>
    <w:p w14:paraId="7317EED1" w14:textId="4ED6D2F8" w:rsidR="003923FE" w:rsidRPr="004176E3" w:rsidRDefault="008657CF" w:rsidP="00B77C08">
      <w:pPr>
        <w:pStyle w:val="Heading2-ELEA"/>
        <w:numPr>
          <w:ilvl w:val="0"/>
          <w:numId w:val="1"/>
        </w:numPr>
        <w:ind w:left="567" w:hanging="567"/>
      </w:pPr>
      <w:bookmarkStart w:id="85" w:name="_Toc425502386"/>
      <w:bookmarkStart w:id="86" w:name="_Toc525824262"/>
      <w:bookmarkStart w:id="87" w:name="_Toc531757083"/>
      <w:r w:rsidRPr="004176E3">
        <w:t>Paid Supporting Partner Leave</w:t>
      </w:r>
      <w:bookmarkEnd w:id="85"/>
      <w:bookmarkEnd w:id="86"/>
      <w:bookmarkEnd w:id="87"/>
    </w:p>
    <w:p w14:paraId="0973B5B5" w14:textId="2829AC9F" w:rsidR="008657CF" w:rsidRPr="004176E3" w:rsidRDefault="008657CF" w:rsidP="003923FE">
      <w:pPr>
        <w:pStyle w:val="Normal-ELEA"/>
        <w:numPr>
          <w:ilvl w:val="0"/>
          <w:numId w:val="248"/>
        </w:numPr>
      </w:pPr>
      <w:r w:rsidRPr="004176E3">
        <w:t>An Employee who is the parent of a new</w:t>
      </w:r>
      <w:r w:rsidR="003923FE" w:rsidRPr="004176E3">
        <w:t>born or newly adopted child and:</w:t>
      </w:r>
    </w:p>
    <w:p w14:paraId="6EC3E7E1" w14:textId="77777777" w:rsidR="003923FE" w:rsidRPr="004176E3" w:rsidRDefault="008657CF" w:rsidP="003923FE">
      <w:pPr>
        <w:pStyle w:val="Normal-ELEA"/>
        <w:numPr>
          <w:ilvl w:val="1"/>
          <w:numId w:val="248"/>
        </w:numPr>
      </w:pPr>
      <w:r w:rsidRPr="004176E3">
        <w:t xml:space="preserve">is not the birth mother of a newborn child; or </w:t>
      </w:r>
    </w:p>
    <w:p w14:paraId="45D227AC" w14:textId="3544879E" w:rsidR="008657CF" w:rsidRPr="004176E3" w:rsidRDefault="008657CF" w:rsidP="003923FE">
      <w:pPr>
        <w:pStyle w:val="Normal-ELEA"/>
        <w:numPr>
          <w:ilvl w:val="1"/>
          <w:numId w:val="248"/>
        </w:numPr>
      </w:pPr>
      <w:r w:rsidRPr="004176E3">
        <w:t>is not the primary carer of an adopted child,</w:t>
      </w:r>
    </w:p>
    <w:p w14:paraId="086D0A63" w14:textId="11269442" w:rsidR="003923FE" w:rsidRPr="004176E3" w:rsidRDefault="008657CF" w:rsidP="007C50F8">
      <w:pPr>
        <w:pStyle w:val="Normal-ELEA"/>
        <w:ind w:left="1134"/>
      </w:pPr>
      <w:proofErr w:type="gramStart"/>
      <w:r w:rsidRPr="004176E3">
        <w:lastRenderedPageBreak/>
        <w:t>will</w:t>
      </w:r>
      <w:proofErr w:type="gramEnd"/>
      <w:r w:rsidRPr="004176E3">
        <w:t xml:space="preserve"> be entitled to paid Supporting Partner Leave for up to five continuous working days</w:t>
      </w:r>
      <w:r w:rsidR="000201B4" w:rsidRPr="004176E3">
        <w:t xml:space="preserve"> or at half pay for up to </w:t>
      </w:r>
      <w:r w:rsidR="004B0D98" w:rsidRPr="004176E3">
        <w:t>10</w:t>
      </w:r>
      <w:r w:rsidR="000201B4" w:rsidRPr="004176E3">
        <w:t xml:space="preserve"> consecutive working days</w:t>
      </w:r>
      <w:r w:rsidR="003923FE" w:rsidRPr="004176E3">
        <w:t>.</w:t>
      </w:r>
    </w:p>
    <w:p w14:paraId="486A6145" w14:textId="5A343627" w:rsidR="000201B4" w:rsidRDefault="008657CF" w:rsidP="003923FE">
      <w:pPr>
        <w:pStyle w:val="Normal-ELEA"/>
        <w:numPr>
          <w:ilvl w:val="0"/>
          <w:numId w:val="248"/>
        </w:numPr>
      </w:pPr>
      <w:r w:rsidRPr="004176E3">
        <w:t>Supporting Partner Leave is forfeited unless taken within the first three months of the birth or adoption order for the child.</w:t>
      </w:r>
    </w:p>
    <w:p w14:paraId="3E752E81" w14:textId="77777777" w:rsidR="00BF08BB" w:rsidRPr="00BF08BB" w:rsidRDefault="00BF08BB" w:rsidP="00BF08BB">
      <w:pPr>
        <w:pStyle w:val="Heading3-ELEA"/>
      </w:pPr>
      <w:r w:rsidRPr="00BF08BB">
        <w:t>Paid Supporting Partner Leave at Half Pay</w:t>
      </w:r>
    </w:p>
    <w:p w14:paraId="3085F377" w14:textId="77777777" w:rsidR="00BF08BB" w:rsidRDefault="00BF08BB" w:rsidP="00BF08BB">
      <w:pPr>
        <w:pStyle w:val="Normal-ELEA"/>
        <w:numPr>
          <w:ilvl w:val="0"/>
          <w:numId w:val="248"/>
        </w:numPr>
      </w:pPr>
      <w:r>
        <w:t>An Employee may seek approval to take Paid Supporting Partner Leave at half pay for up to 10 consecutive working days. Where an Employee is approved to take Paid Supporting Partner Leave at half pay:</w:t>
      </w:r>
    </w:p>
    <w:p w14:paraId="1DD9E596" w14:textId="77777777" w:rsidR="00BF08BB" w:rsidRDefault="00BF08BB" w:rsidP="00BF08BB">
      <w:pPr>
        <w:pStyle w:val="Normal-ELEA"/>
        <w:numPr>
          <w:ilvl w:val="1"/>
          <w:numId w:val="248"/>
        </w:numPr>
      </w:pPr>
      <w:r>
        <w:t xml:space="preserve">the first half of the period of leave is characterised as Paid Supporting Partner Leave (first period); </w:t>
      </w:r>
    </w:p>
    <w:p w14:paraId="4B497EAA" w14:textId="77777777" w:rsidR="00BF08BB" w:rsidRDefault="00BF08BB" w:rsidP="00BF08BB">
      <w:pPr>
        <w:pStyle w:val="Normal-ELEA"/>
        <w:numPr>
          <w:ilvl w:val="1"/>
          <w:numId w:val="248"/>
        </w:numPr>
      </w:pPr>
      <w:r>
        <w:t xml:space="preserve">the second half of the period of leave is characterised as unpaid leave (second period); and </w:t>
      </w:r>
    </w:p>
    <w:p w14:paraId="5D8D0B0F" w14:textId="77777777" w:rsidR="00BF08BB" w:rsidRDefault="00BF08BB" w:rsidP="00BF08BB">
      <w:pPr>
        <w:pStyle w:val="Normal-ELEA"/>
        <w:numPr>
          <w:ilvl w:val="1"/>
          <w:numId w:val="248"/>
        </w:numPr>
      </w:pPr>
      <w:proofErr w:type="gramStart"/>
      <w:r>
        <w:t>the</w:t>
      </w:r>
      <w:proofErr w:type="gramEnd"/>
      <w:r>
        <w:t xml:space="preserve"> Employee will be paid at half pay across the entire duration of the leave (first and second period). </w:t>
      </w:r>
    </w:p>
    <w:p w14:paraId="69F4CFA8" w14:textId="5D8DD89F" w:rsidR="00BF08BB" w:rsidRPr="004176E3" w:rsidRDefault="00BF08BB" w:rsidP="00BF08BB">
      <w:pPr>
        <w:pStyle w:val="Normal-ELEA"/>
        <w:numPr>
          <w:ilvl w:val="0"/>
          <w:numId w:val="248"/>
        </w:numPr>
      </w:pPr>
      <w:r>
        <w:t>The first period will count as service for all purposes. The second period does not constitute or count as a period of service but does not break the Employee’s continuous service with the AFP.</w:t>
      </w:r>
    </w:p>
    <w:p w14:paraId="3C836C5E" w14:textId="33AFDDD3" w:rsidR="00E534DE" w:rsidRPr="004176E3" w:rsidRDefault="000201B4" w:rsidP="00B77C08">
      <w:pPr>
        <w:pStyle w:val="Heading2-ELEA"/>
        <w:numPr>
          <w:ilvl w:val="0"/>
          <w:numId w:val="1"/>
        </w:numPr>
        <w:ind w:left="567" w:hanging="567"/>
      </w:pPr>
      <w:bookmarkStart w:id="88" w:name="_Toc531757084"/>
      <w:r w:rsidRPr="004176E3">
        <w:t>Long Service Leave</w:t>
      </w:r>
      <w:bookmarkEnd w:id="88"/>
    </w:p>
    <w:p w14:paraId="095BF42F" w14:textId="77777777" w:rsidR="00E534DE" w:rsidRPr="004176E3" w:rsidRDefault="000201B4" w:rsidP="00E534DE">
      <w:pPr>
        <w:pStyle w:val="Normal-ELEA"/>
        <w:numPr>
          <w:ilvl w:val="0"/>
          <w:numId w:val="249"/>
        </w:numPr>
      </w:pPr>
      <w:r w:rsidRPr="004176E3">
        <w:t>An Employee is entitled to Long Service Leave in accordance with the provisions of the Long Service Leave Act.</w:t>
      </w:r>
    </w:p>
    <w:p w14:paraId="3D96D315" w14:textId="77777777" w:rsidR="00181D03" w:rsidRPr="004176E3" w:rsidRDefault="000201B4" w:rsidP="00E534DE">
      <w:pPr>
        <w:pStyle w:val="Normal-ELEA"/>
        <w:numPr>
          <w:ilvl w:val="0"/>
          <w:numId w:val="249"/>
        </w:numPr>
      </w:pPr>
      <w:r w:rsidRPr="004176E3">
        <w:t xml:space="preserve">The minimum period during which long service leave can be taken is seven calendar days at full pay or 14 calendar days for leave at half pay. </w:t>
      </w:r>
    </w:p>
    <w:p w14:paraId="5BF4B738" w14:textId="648F4685" w:rsidR="000201B4" w:rsidRPr="004176E3" w:rsidRDefault="000201B4" w:rsidP="00A5510E">
      <w:pPr>
        <w:pStyle w:val="Normal-ELEA"/>
        <w:numPr>
          <w:ilvl w:val="0"/>
          <w:numId w:val="249"/>
        </w:numPr>
      </w:pPr>
      <w:r w:rsidRPr="004176E3">
        <w:t>Long Service Leave cannot be broken with other periods of leave, except as otherwise provided by legislation.</w:t>
      </w:r>
    </w:p>
    <w:p w14:paraId="298D793D" w14:textId="0ACB2EF4" w:rsidR="00E534DE" w:rsidRPr="004176E3" w:rsidRDefault="008657CF" w:rsidP="00B77C08">
      <w:pPr>
        <w:pStyle w:val="Heading2-ELEA"/>
        <w:numPr>
          <w:ilvl w:val="0"/>
          <w:numId w:val="1"/>
        </w:numPr>
        <w:ind w:left="567" w:hanging="567"/>
      </w:pPr>
      <w:bookmarkStart w:id="89" w:name="_Toc425502387"/>
      <w:bookmarkStart w:id="90" w:name="_Toc525824263"/>
      <w:bookmarkStart w:id="91" w:name="_Toc531757085"/>
      <w:r w:rsidRPr="004176E3">
        <w:t>Personal/</w:t>
      </w:r>
      <w:proofErr w:type="spellStart"/>
      <w:r w:rsidRPr="004176E3">
        <w:t>Carer’s</w:t>
      </w:r>
      <w:proofErr w:type="spellEnd"/>
      <w:r w:rsidRPr="004176E3">
        <w:t xml:space="preserve"> Leave with Pay</w:t>
      </w:r>
      <w:bookmarkEnd w:id="89"/>
      <w:bookmarkEnd w:id="90"/>
      <w:bookmarkEnd w:id="91"/>
    </w:p>
    <w:p w14:paraId="63E1F51C" w14:textId="77777777" w:rsidR="00DA0BE6" w:rsidRPr="004176E3" w:rsidRDefault="008657CF" w:rsidP="00DA0BE6">
      <w:pPr>
        <w:pStyle w:val="Normal-ELEA"/>
        <w:numPr>
          <w:ilvl w:val="0"/>
          <w:numId w:val="250"/>
        </w:numPr>
      </w:pPr>
      <w:r w:rsidRPr="004176E3">
        <w:t xml:space="preserve">Employees will be entitled to 136 hours 48 minutes (18 seven hour 36 minute days) Personal/Carer’s Leave credits per year of service accrued progressively. </w:t>
      </w:r>
    </w:p>
    <w:p w14:paraId="452D878A" w14:textId="77777777" w:rsidR="00DA0BE6" w:rsidRPr="004176E3" w:rsidRDefault="008657CF" w:rsidP="00DA0BE6">
      <w:pPr>
        <w:pStyle w:val="Normal-ELEA"/>
        <w:numPr>
          <w:ilvl w:val="0"/>
          <w:numId w:val="250"/>
        </w:numPr>
      </w:pPr>
      <w:r w:rsidRPr="004176E3">
        <w:t>Personal/Carer’s Leave will not be paid out on termination of employment.</w:t>
      </w:r>
    </w:p>
    <w:p w14:paraId="0D4270D0" w14:textId="70D92919" w:rsidR="00866AFE" w:rsidRPr="004176E3" w:rsidRDefault="008657CF" w:rsidP="000E11F5">
      <w:pPr>
        <w:pStyle w:val="Normal-ELEA"/>
        <w:numPr>
          <w:ilvl w:val="0"/>
          <w:numId w:val="250"/>
        </w:numPr>
      </w:pPr>
      <w:r w:rsidRPr="004176E3">
        <w:t xml:space="preserve">An Employee will not be entitled to </w:t>
      </w:r>
      <w:proofErr w:type="gramStart"/>
      <w:r w:rsidRPr="004176E3">
        <w:t>paid</w:t>
      </w:r>
      <w:proofErr w:type="gramEnd"/>
      <w:r w:rsidRPr="004176E3">
        <w:t xml:space="preserve"> Personal/Carer’s Leave while also taking paid Maternity or Adoption Leave</w:t>
      </w:r>
      <w:r w:rsidR="006D18AC" w:rsidRPr="004176E3">
        <w:t xml:space="preserve">. </w:t>
      </w:r>
      <w:r w:rsidRPr="004176E3">
        <w:t xml:space="preserve"> </w:t>
      </w:r>
    </w:p>
    <w:p w14:paraId="48EEA37E" w14:textId="77777777" w:rsidR="008657CF" w:rsidRPr="004176E3" w:rsidRDefault="008657CF" w:rsidP="00310731">
      <w:pPr>
        <w:pStyle w:val="Heading3-ELEA"/>
      </w:pPr>
      <w:bookmarkStart w:id="92" w:name="_Toc531697803"/>
      <w:bookmarkStart w:id="93" w:name="_Toc531757086"/>
      <w:r w:rsidRPr="004176E3">
        <w:t>Approval</w:t>
      </w:r>
      <w:bookmarkEnd w:id="92"/>
      <w:bookmarkEnd w:id="93"/>
    </w:p>
    <w:p w14:paraId="06030101" w14:textId="55CA63A5" w:rsidR="00A5510E" w:rsidRPr="004176E3" w:rsidRDefault="005717BE" w:rsidP="002C6462">
      <w:pPr>
        <w:pStyle w:val="Normal-ELEA"/>
        <w:numPr>
          <w:ilvl w:val="0"/>
          <w:numId w:val="250"/>
        </w:numPr>
      </w:pPr>
      <w:r w:rsidRPr="004176E3">
        <w:t>An</w:t>
      </w:r>
      <w:r w:rsidR="00A5510E" w:rsidRPr="004176E3">
        <w:t xml:space="preserve"> Employee </w:t>
      </w:r>
      <w:r w:rsidRPr="004176E3">
        <w:t xml:space="preserve">may take Personal/Carer’s Leave </w:t>
      </w:r>
      <w:r w:rsidR="00B77C08" w:rsidRPr="004176E3">
        <w:t xml:space="preserve">with pay </w:t>
      </w:r>
      <w:r w:rsidR="00A5510E" w:rsidRPr="004176E3">
        <w:t>in the following circumstances:</w:t>
      </w:r>
    </w:p>
    <w:p w14:paraId="4A1350BF" w14:textId="77777777" w:rsidR="002C6462" w:rsidRPr="004176E3" w:rsidRDefault="002C6462" w:rsidP="002C6462">
      <w:pPr>
        <w:pStyle w:val="Normal-ELEA"/>
        <w:numPr>
          <w:ilvl w:val="1"/>
          <w:numId w:val="250"/>
        </w:numPr>
      </w:pPr>
      <w:r w:rsidRPr="004176E3">
        <w:t>where</w:t>
      </w:r>
      <w:r w:rsidR="00A5510E" w:rsidRPr="004176E3">
        <w:t xml:space="preserve"> the Employee is not fit for work because of a personal illness or personal injury; or </w:t>
      </w:r>
    </w:p>
    <w:p w14:paraId="04355E28" w14:textId="72C46DA3" w:rsidR="00A5510E" w:rsidRPr="004176E3" w:rsidRDefault="00A5510E" w:rsidP="002C6462">
      <w:pPr>
        <w:pStyle w:val="Normal-ELEA"/>
        <w:numPr>
          <w:ilvl w:val="1"/>
          <w:numId w:val="250"/>
        </w:numPr>
      </w:pPr>
      <w:r w:rsidRPr="004176E3">
        <w:lastRenderedPageBreak/>
        <w:t>to provide care or support to a member of the Employee’s Immediate Family, or a member of the Employee’s household who requires care or support because of:</w:t>
      </w:r>
    </w:p>
    <w:p w14:paraId="2EEE7841" w14:textId="77777777" w:rsidR="002C6462" w:rsidRPr="004176E3" w:rsidRDefault="00A5510E" w:rsidP="002C6462">
      <w:pPr>
        <w:pStyle w:val="Normal-ELEA"/>
        <w:numPr>
          <w:ilvl w:val="2"/>
          <w:numId w:val="250"/>
        </w:numPr>
      </w:pPr>
      <w:r w:rsidRPr="004176E3">
        <w:t>a personal illness, or personal injury; or</w:t>
      </w:r>
    </w:p>
    <w:p w14:paraId="0B1B12B9" w14:textId="0D88268A" w:rsidR="00A5510E" w:rsidRPr="004176E3" w:rsidRDefault="00A5510E" w:rsidP="002C6462">
      <w:pPr>
        <w:pStyle w:val="Normal-ELEA"/>
        <w:numPr>
          <w:ilvl w:val="2"/>
          <w:numId w:val="250"/>
        </w:numPr>
      </w:pPr>
      <w:proofErr w:type="gramStart"/>
      <w:r w:rsidRPr="004176E3">
        <w:t>an</w:t>
      </w:r>
      <w:proofErr w:type="gramEnd"/>
      <w:r w:rsidRPr="004176E3">
        <w:t xml:space="preserve"> unexpected emergency. </w:t>
      </w:r>
    </w:p>
    <w:p w14:paraId="054CAF33" w14:textId="0D863B4D" w:rsidR="000B6B55" w:rsidRPr="004176E3" w:rsidRDefault="002E18F9" w:rsidP="000B6B55">
      <w:pPr>
        <w:pStyle w:val="Heading3-ELEA"/>
      </w:pPr>
      <w:bookmarkStart w:id="94" w:name="_Toc531697804"/>
      <w:bookmarkStart w:id="95" w:name="_Toc531757087"/>
      <w:r w:rsidRPr="004176E3">
        <w:t>Certification R</w:t>
      </w:r>
      <w:r w:rsidR="00A5510E" w:rsidRPr="004176E3">
        <w:t>equirement</w:t>
      </w:r>
      <w:bookmarkEnd w:id="94"/>
      <w:bookmarkEnd w:id="95"/>
    </w:p>
    <w:p w14:paraId="17D99BE9" w14:textId="77777777" w:rsidR="000B6B55" w:rsidRPr="004176E3" w:rsidRDefault="00A5510E" w:rsidP="000B6B55">
      <w:pPr>
        <w:pStyle w:val="Normal-ELEA"/>
        <w:numPr>
          <w:ilvl w:val="0"/>
          <w:numId w:val="250"/>
        </w:numPr>
      </w:pPr>
      <w:r w:rsidRPr="004176E3">
        <w:t xml:space="preserve">Legitimate requests for Personal/Carer’s Leave will be approved. </w:t>
      </w:r>
    </w:p>
    <w:p w14:paraId="1C258CA6" w14:textId="123F0660" w:rsidR="00A5510E" w:rsidRPr="004176E3" w:rsidRDefault="00A5510E" w:rsidP="000B6B55">
      <w:pPr>
        <w:pStyle w:val="Normal-ELEA"/>
        <w:numPr>
          <w:ilvl w:val="0"/>
          <w:numId w:val="250"/>
        </w:numPr>
      </w:pPr>
      <w:r w:rsidRPr="004176E3">
        <w:t>An Employee is required to provide Satisfactory Evidence to support an application for Personal/Carer’s Leave:</w:t>
      </w:r>
    </w:p>
    <w:p w14:paraId="7BF155AD" w14:textId="77777777" w:rsidR="000B6B55" w:rsidRPr="004176E3" w:rsidRDefault="00A5510E" w:rsidP="000B6B55">
      <w:pPr>
        <w:pStyle w:val="Normal-ELEA"/>
        <w:numPr>
          <w:ilvl w:val="1"/>
          <w:numId w:val="250"/>
        </w:numPr>
      </w:pPr>
      <w:r w:rsidRPr="004176E3">
        <w:t>where the Employee is absent for three or more consecutive occurrences; or</w:t>
      </w:r>
    </w:p>
    <w:p w14:paraId="561D47EA" w14:textId="7470CB0D" w:rsidR="00A5510E" w:rsidRPr="004176E3" w:rsidRDefault="00A5510E" w:rsidP="000B6B55">
      <w:pPr>
        <w:pStyle w:val="Normal-ELEA"/>
        <w:numPr>
          <w:ilvl w:val="1"/>
          <w:numId w:val="250"/>
        </w:numPr>
      </w:pPr>
      <w:proofErr w:type="gramStart"/>
      <w:r w:rsidRPr="004176E3">
        <w:t>where</w:t>
      </w:r>
      <w:proofErr w:type="gramEnd"/>
      <w:r w:rsidRPr="004176E3">
        <w:t xml:space="preserve"> they have been absent for more than 60 hours without evidence in a Financial Year. </w:t>
      </w:r>
    </w:p>
    <w:p w14:paraId="0DBF0EED" w14:textId="35D6111A" w:rsidR="003D7133" w:rsidRPr="004176E3" w:rsidRDefault="00A5510E" w:rsidP="003D7133">
      <w:pPr>
        <w:pStyle w:val="Normal-ELEA"/>
        <w:numPr>
          <w:ilvl w:val="0"/>
          <w:numId w:val="250"/>
        </w:numPr>
      </w:pPr>
      <w:r w:rsidRPr="004176E3">
        <w:t xml:space="preserve">Notwithstanding </w:t>
      </w:r>
      <w:r w:rsidR="00AE39DA" w:rsidRPr="004176E3">
        <w:t>s</w:t>
      </w:r>
      <w:r w:rsidRPr="004176E3">
        <w:t>ection</w:t>
      </w:r>
      <w:r w:rsidR="001F44B9" w:rsidRPr="004176E3">
        <w:t xml:space="preserve"> 25(6)</w:t>
      </w:r>
      <w:r w:rsidR="00805B52" w:rsidRPr="004176E3">
        <w:t xml:space="preserve"> above</w:t>
      </w:r>
      <w:r w:rsidRPr="004176E3">
        <w:t xml:space="preserve">, a Supervisor may, at any time, request Satisfactory Evidence to support a current or future application for Personal/Carer’s Leave. </w:t>
      </w:r>
    </w:p>
    <w:p w14:paraId="7BF494F1" w14:textId="77777777" w:rsidR="003D7133" w:rsidRPr="004176E3" w:rsidRDefault="00A5510E" w:rsidP="003D7133">
      <w:pPr>
        <w:pStyle w:val="Normal-ELEA"/>
        <w:numPr>
          <w:ilvl w:val="0"/>
          <w:numId w:val="250"/>
        </w:numPr>
      </w:pPr>
      <w:r w:rsidRPr="004176E3">
        <w:t>For a non-medical unexpected emergency</w:t>
      </w:r>
      <w:r w:rsidR="00805B52" w:rsidRPr="004176E3">
        <w:t>,</w:t>
      </w:r>
      <w:r w:rsidRPr="004176E3">
        <w:t xml:space="preserve"> an Employee is required to provide reasonable evidence to support an application for Personal/Carer’s Leave. </w:t>
      </w:r>
    </w:p>
    <w:p w14:paraId="00857C61" w14:textId="71D60560" w:rsidR="00A5510E" w:rsidRPr="004176E3" w:rsidRDefault="00A5510E" w:rsidP="003D7133">
      <w:pPr>
        <w:pStyle w:val="Normal-ELEA"/>
        <w:numPr>
          <w:ilvl w:val="0"/>
          <w:numId w:val="250"/>
        </w:numPr>
      </w:pPr>
      <w:r w:rsidRPr="004176E3">
        <w:t xml:space="preserve">Where an employee does not provide the requested Satisfactory Evidence or reasonable evidence within five </w:t>
      </w:r>
      <w:r w:rsidR="00CA4D69" w:rsidRPr="004176E3">
        <w:t>w</w:t>
      </w:r>
      <w:r w:rsidRPr="004176E3">
        <w:t xml:space="preserve">orking </w:t>
      </w:r>
      <w:r w:rsidR="00CA4D69" w:rsidRPr="004176E3">
        <w:t>d</w:t>
      </w:r>
      <w:r w:rsidRPr="004176E3">
        <w:t xml:space="preserve">ays of the application, the application for Personal/Carer’s Leave will be declined and any associated period of absence will be treated as unauthorised. </w:t>
      </w:r>
    </w:p>
    <w:p w14:paraId="1C014186" w14:textId="750BDAD1" w:rsidR="00A5510E" w:rsidRPr="004176E3" w:rsidRDefault="00A5510E" w:rsidP="006D386D">
      <w:pPr>
        <w:pStyle w:val="Heading3-ELEA"/>
      </w:pPr>
      <w:bookmarkStart w:id="96" w:name="_Toc531697805"/>
      <w:bookmarkStart w:id="97" w:name="_Toc531757088"/>
      <w:r w:rsidRPr="004176E3">
        <w:t xml:space="preserve">Access to other leave when </w:t>
      </w:r>
      <w:r w:rsidR="00CA4D69" w:rsidRPr="004176E3">
        <w:t>p</w:t>
      </w:r>
      <w:r w:rsidRPr="004176E3">
        <w:t>aid Personal/</w:t>
      </w:r>
      <w:proofErr w:type="spellStart"/>
      <w:r w:rsidRPr="004176E3">
        <w:t>Carer’s</w:t>
      </w:r>
      <w:proofErr w:type="spellEnd"/>
      <w:r w:rsidRPr="004176E3">
        <w:t xml:space="preserve"> Leave has been exhausted</w:t>
      </w:r>
      <w:bookmarkEnd w:id="96"/>
      <w:bookmarkEnd w:id="97"/>
    </w:p>
    <w:p w14:paraId="761B7740" w14:textId="533BB243" w:rsidR="00B4361A" w:rsidRPr="004176E3" w:rsidRDefault="006F3822" w:rsidP="000E11F5">
      <w:pPr>
        <w:pStyle w:val="Normal-ELEA"/>
        <w:numPr>
          <w:ilvl w:val="0"/>
          <w:numId w:val="250"/>
        </w:numPr>
      </w:pPr>
      <w:r w:rsidRPr="004176E3">
        <w:t>An Employee who has</w:t>
      </w:r>
      <w:r w:rsidR="008657CF" w:rsidRPr="004176E3">
        <w:t xml:space="preserve"> exhausted all paid Personal/Carer’s Leave entitlements </w:t>
      </w:r>
      <w:r w:rsidRPr="004176E3">
        <w:t>may apply to the Commissioner to take</w:t>
      </w:r>
      <w:r w:rsidR="00805B52" w:rsidRPr="004176E3">
        <w:t xml:space="preserve"> their accrued Annual Leave and Long Service Leave.</w:t>
      </w:r>
      <w:r w:rsidR="008657CF" w:rsidRPr="004176E3">
        <w:t xml:space="preserve"> </w:t>
      </w:r>
    </w:p>
    <w:p w14:paraId="398BB85F" w14:textId="10712F36" w:rsidR="00884612" w:rsidRPr="004176E3" w:rsidRDefault="008657CF" w:rsidP="004176E3">
      <w:pPr>
        <w:pStyle w:val="Heading2-ELEA"/>
        <w:numPr>
          <w:ilvl w:val="0"/>
          <w:numId w:val="1"/>
        </w:numPr>
        <w:ind w:left="567" w:hanging="567"/>
      </w:pPr>
      <w:bookmarkStart w:id="98" w:name="_Toc525824264"/>
      <w:bookmarkStart w:id="99" w:name="_Toc531757089"/>
      <w:r w:rsidRPr="004176E3">
        <w:t>Personal/</w:t>
      </w:r>
      <w:proofErr w:type="spellStart"/>
      <w:r w:rsidRPr="004176E3">
        <w:t>Carer’s</w:t>
      </w:r>
      <w:proofErr w:type="spellEnd"/>
      <w:r w:rsidRPr="004176E3">
        <w:t xml:space="preserve"> Leave without Pay</w:t>
      </w:r>
      <w:bookmarkEnd w:id="98"/>
      <w:bookmarkEnd w:id="99"/>
    </w:p>
    <w:p w14:paraId="4846C7AA" w14:textId="4B7BE789" w:rsidR="00884612" w:rsidRPr="004176E3" w:rsidRDefault="00552910" w:rsidP="00884612">
      <w:pPr>
        <w:pStyle w:val="Normal-ELEA"/>
        <w:numPr>
          <w:ilvl w:val="0"/>
          <w:numId w:val="254"/>
        </w:numPr>
      </w:pPr>
      <w:r w:rsidRPr="004176E3">
        <w:t xml:space="preserve">An Employee may take Personal/Carer’s Leave without pay </w:t>
      </w:r>
      <w:r w:rsidR="008657CF" w:rsidRPr="004176E3">
        <w:t xml:space="preserve">in accordance with the </w:t>
      </w:r>
      <w:r w:rsidR="007E5839" w:rsidRPr="004176E3">
        <w:t>National Employment Standards.</w:t>
      </w:r>
      <w:r w:rsidR="008657CF" w:rsidRPr="004176E3">
        <w:t xml:space="preserve"> </w:t>
      </w:r>
    </w:p>
    <w:p w14:paraId="4B7ECF63" w14:textId="74878C6B" w:rsidR="005F4ADE" w:rsidRPr="004176E3" w:rsidRDefault="00733BD5" w:rsidP="000E11F5">
      <w:pPr>
        <w:pStyle w:val="Normal-ELEA"/>
        <w:numPr>
          <w:ilvl w:val="0"/>
          <w:numId w:val="254"/>
        </w:numPr>
      </w:pPr>
      <w:r w:rsidRPr="004176E3">
        <w:t xml:space="preserve">Approved </w:t>
      </w:r>
      <w:r w:rsidR="008657CF" w:rsidRPr="004176E3">
        <w:t>Personal/Carer’s Leave</w:t>
      </w:r>
      <w:r w:rsidRPr="004176E3">
        <w:t xml:space="preserve"> without pay</w:t>
      </w:r>
      <w:r w:rsidR="008657CF" w:rsidRPr="004176E3">
        <w:t xml:space="preserve"> will not break continuity of employment. However, unless otherwise determined by the Commissioner, periods of unpaid Personal/Carer’s leave in excess of 30 </w:t>
      </w:r>
      <w:r w:rsidR="00141DCA" w:rsidRPr="004176E3">
        <w:t xml:space="preserve">calendar </w:t>
      </w:r>
      <w:r w:rsidR="008657CF" w:rsidRPr="004176E3">
        <w:t>days in any 12</w:t>
      </w:r>
      <w:r w:rsidR="00531C68" w:rsidRPr="004176E3">
        <w:t xml:space="preserve"> </w:t>
      </w:r>
      <w:r w:rsidR="008657CF" w:rsidRPr="004176E3">
        <w:t xml:space="preserve">month period will not count as service for </w:t>
      </w:r>
      <w:r w:rsidR="00CA4D69" w:rsidRPr="004176E3">
        <w:t xml:space="preserve">the purposes of annual or Personal/Carer’s Leave accruals and superannuation, unless required by legislation or fund rules. Whether, or not, a period of unpaid Personal/Carer’s Leave counts for the purposes of Long Service Leave accruals will be subject to the Long Service Leave Act. </w:t>
      </w:r>
    </w:p>
    <w:p w14:paraId="40431C1B" w14:textId="7F5052DF" w:rsidR="009E2A30" w:rsidRPr="004176E3" w:rsidRDefault="008657CF" w:rsidP="008F6942">
      <w:pPr>
        <w:pStyle w:val="Heading2-ELEA"/>
        <w:numPr>
          <w:ilvl w:val="0"/>
          <w:numId w:val="1"/>
        </w:numPr>
        <w:ind w:left="567" w:hanging="567"/>
      </w:pPr>
      <w:bookmarkStart w:id="100" w:name="_Toc525824265"/>
      <w:bookmarkStart w:id="101" w:name="_Toc531757090"/>
      <w:r w:rsidRPr="004176E3">
        <w:lastRenderedPageBreak/>
        <w:t>Referrals for Medical Advice</w:t>
      </w:r>
      <w:bookmarkEnd w:id="100"/>
      <w:bookmarkEnd w:id="101"/>
    </w:p>
    <w:p w14:paraId="78270075" w14:textId="180EAB3A" w:rsidR="00776F79" w:rsidRPr="004176E3" w:rsidRDefault="00776F79" w:rsidP="009E2A30">
      <w:pPr>
        <w:pStyle w:val="Normal-ELEA"/>
        <w:numPr>
          <w:ilvl w:val="0"/>
          <w:numId w:val="255"/>
        </w:numPr>
      </w:pPr>
      <w:r w:rsidRPr="004176E3">
        <w:t>Where the Commissioner is concerned about an Employee’s fitness for duty, the Commissioner may, at AFP expense, direct an Employee to attend:</w:t>
      </w:r>
    </w:p>
    <w:p w14:paraId="122C8334" w14:textId="77777777" w:rsidR="009E2A30" w:rsidRPr="004176E3" w:rsidRDefault="00776F79" w:rsidP="009E2A30">
      <w:pPr>
        <w:pStyle w:val="Normal-ELEA"/>
        <w:numPr>
          <w:ilvl w:val="1"/>
          <w:numId w:val="255"/>
        </w:numPr>
      </w:pPr>
      <w:r w:rsidRPr="004176E3">
        <w:t>an assessment by a suitably qualified registered health practiti</w:t>
      </w:r>
      <w:r w:rsidR="005F4ADE" w:rsidRPr="004176E3">
        <w:t xml:space="preserve">oner nominated by the AFP; </w:t>
      </w:r>
      <w:r w:rsidR="00DD35EB" w:rsidRPr="004176E3">
        <w:t>and/</w:t>
      </w:r>
      <w:r w:rsidRPr="004176E3">
        <w:t xml:space="preserve">or  </w:t>
      </w:r>
    </w:p>
    <w:p w14:paraId="209B07A8" w14:textId="50B2240D" w:rsidR="00776F79" w:rsidRPr="004176E3" w:rsidRDefault="00776F79" w:rsidP="009E2A30">
      <w:pPr>
        <w:pStyle w:val="Normal-ELEA"/>
        <w:numPr>
          <w:ilvl w:val="1"/>
          <w:numId w:val="255"/>
        </w:numPr>
      </w:pPr>
      <w:r w:rsidRPr="004176E3">
        <w:t xml:space="preserve">a consultation with the </w:t>
      </w:r>
      <w:r w:rsidR="005F4ADE" w:rsidRPr="004176E3">
        <w:t>Employee’s health practitioner,</w:t>
      </w:r>
    </w:p>
    <w:p w14:paraId="6DF1D069" w14:textId="77777777" w:rsidR="009E2A30" w:rsidRPr="004176E3" w:rsidRDefault="005F4ADE" w:rsidP="009E2A30">
      <w:pPr>
        <w:pStyle w:val="Normal-ELEA"/>
        <w:numPr>
          <w:ilvl w:val="0"/>
          <w:numId w:val="255"/>
        </w:numPr>
      </w:pPr>
      <w:proofErr w:type="gramStart"/>
      <w:r w:rsidRPr="004176E3">
        <w:t>f</w:t>
      </w:r>
      <w:r w:rsidR="00B4361A" w:rsidRPr="004176E3">
        <w:t>or</w:t>
      </w:r>
      <w:proofErr w:type="gramEnd"/>
      <w:r w:rsidR="00B4361A" w:rsidRPr="004176E3">
        <w:t xml:space="preserve"> the purposes of obtaining a report that provides information regarding </w:t>
      </w:r>
      <w:r w:rsidRPr="004176E3">
        <w:t>any potential or existing medical condition.</w:t>
      </w:r>
      <w:r w:rsidR="00505C14" w:rsidRPr="004176E3">
        <w:t xml:space="preserve"> The Commissioner may also direct the Employee to give the Commissioner a report of the examination. </w:t>
      </w:r>
    </w:p>
    <w:p w14:paraId="6A9FFC3C" w14:textId="0D89B264" w:rsidR="005F4ADE" w:rsidRPr="004176E3" w:rsidRDefault="00776F79" w:rsidP="000E11F5">
      <w:pPr>
        <w:pStyle w:val="Normal-ELEA"/>
        <w:numPr>
          <w:ilvl w:val="0"/>
          <w:numId w:val="255"/>
        </w:numPr>
      </w:pPr>
      <w:r w:rsidRPr="004176E3">
        <w:t xml:space="preserve">In the circumstances where the medical certificate provided by the Employee’s treating health practitioner or specialist conflicts with that obtained from a registered health practitioner engaged by the AFP, the latter would prevail unless otherwise advised by the AFP Chief Medical Officer. </w:t>
      </w:r>
    </w:p>
    <w:p w14:paraId="169C6E81" w14:textId="77777777" w:rsidR="00A5510E" w:rsidRPr="004176E3" w:rsidRDefault="00A5510E" w:rsidP="008F6942">
      <w:pPr>
        <w:pStyle w:val="Heading2-ELEA"/>
        <w:numPr>
          <w:ilvl w:val="0"/>
          <w:numId w:val="1"/>
        </w:numPr>
        <w:ind w:left="567" w:hanging="567"/>
      </w:pPr>
      <w:bookmarkStart w:id="102" w:name="_Toc531757091"/>
      <w:r w:rsidRPr="004176E3">
        <w:t>Compassionate leave</w:t>
      </w:r>
      <w:bookmarkEnd w:id="102"/>
    </w:p>
    <w:p w14:paraId="0A480323" w14:textId="5FB0632E" w:rsidR="00776F79" w:rsidRPr="004176E3" w:rsidRDefault="008D0E0F" w:rsidP="006D386D">
      <w:pPr>
        <w:pStyle w:val="Heading3-ELEA"/>
      </w:pPr>
      <w:bookmarkStart w:id="103" w:name="_Toc531697809"/>
      <w:bookmarkStart w:id="104" w:name="_Toc531757092"/>
      <w:r w:rsidRPr="004176E3">
        <w:t>Paid Compassionate L</w:t>
      </w:r>
      <w:r w:rsidR="00776F79" w:rsidRPr="004176E3">
        <w:t>eave</w:t>
      </w:r>
      <w:bookmarkEnd w:id="103"/>
      <w:bookmarkEnd w:id="104"/>
    </w:p>
    <w:p w14:paraId="07AD1901" w14:textId="082E5432" w:rsidR="00776F79" w:rsidRPr="004176E3" w:rsidRDefault="00776F79" w:rsidP="00021511">
      <w:pPr>
        <w:pStyle w:val="Normal-ELEA"/>
        <w:numPr>
          <w:ilvl w:val="0"/>
          <w:numId w:val="256"/>
        </w:numPr>
      </w:pPr>
      <w:r w:rsidRPr="004176E3">
        <w:t xml:space="preserve">An Employee may take paid Compassionate Leave for a period of </w:t>
      </w:r>
      <w:r w:rsidR="007729C4" w:rsidRPr="004176E3">
        <w:t xml:space="preserve">two </w:t>
      </w:r>
      <w:r w:rsidR="0044042B" w:rsidRPr="004176E3">
        <w:t>w</w:t>
      </w:r>
      <w:r w:rsidRPr="004176E3">
        <w:t xml:space="preserve">orking </w:t>
      </w:r>
      <w:r w:rsidR="0044042B" w:rsidRPr="004176E3">
        <w:t>d</w:t>
      </w:r>
      <w:r w:rsidRPr="004176E3">
        <w:t>ays:</w:t>
      </w:r>
    </w:p>
    <w:p w14:paraId="020E1007" w14:textId="77777777" w:rsidR="00021511" w:rsidRPr="004176E3" w:rsidRDefault="00776F79" w:rsidP="00021511">
      <w:pPr>
        <w:pStyle w:val="Normal-ELEA"/>
        <w:numPr>
          <w:ilvl w:val="1"/>
          <w:numId w:val="256"/>
        </w:numPr>
      </w:pPr>
      <w:r w:rsidRPr="004176E3">
        <w:t xml:space="preserve">for the purpose of spending time with a person who is a member of the Employee’s Immediate Family or a member of the Employee’s household who has contracted or developed a personal illness, or sustained a personal injury, that poses a serious threat to his or her life; or </w:t>
      </w:r>
    </w:p>
    <w:p w14:paraId="51123847" w14:textId="70899F9A" w:rsidR="00776F79" w:rsidRPr="004176E3" w:rsidRDefault="00776F79" w:rsidP="00021511">
      <w:pPr>
        <w:pStyle w:val="Normal-ELEA"/>
        <w:numPr>
          <w:ilvl w:val="1"/>
          <w:numId w:val="256"/>
        </w:numPr>
      </w:pPr>
      <w:proofErr w:type="gramStart"/>
      <w:r w:rsidRPr="004176E3">
        <w:t>after</w:t>
      </w:r>
      <w:proofErr w:type="gramEnd"/>
      <w:r w:rsidRPr="004176E3">
        <w:t xml:space="preserve"> the death of a member of the Employee’s Immediate Family or a member of the Employee’s household.</w:t>
      </w:r>
    </w:p>
    <w:p w14:paraId="5E10776E" w14:textId="20552D6B" w:rsidR="00A76D26" w:rsidRPr="004176E3" w:rsidRDefault="00F0078E" w:rsidP="00A76D26">
      <w:pPr>
        <w:pStyle w:val="Normal-ELEA"/>
        <w:numPr>
          <w:ilvl w:val="0"/>
          <w:numId w:val="256"/>
        </w:numPr>
      </w:pPr>
      <w:r w:rsidRPr="004176E3">
        <w:t xml:space="preserve">An </w:t>
      </w:r>
      <w:r w:rsidR="00776F79" w:rsidRPr="004176E3">
        <w:t>Employee will be granted a further five</w:t>
      </w:r>
      <w:r w:rsidR="0044042B" w:rsidRPr="004176E3">
        <w:t xml:space="preserve"> w</w:t>
      </w:r>
      <w:r w:rsidR="00776F79" w:rsidRPr="004176E3">
        <w:t xml:space="preserve">orking </w:t>
      </w:r>
      <w:r w:rsidR="0044042B" w:rsidRPr="004176E3">
        <w:t>d</w:t>
      </w:r>
      <w:r w:rsidR="00776F79" w:rsidRPr="004176E3">
        <w:t>ays paid Compassionate Leave after the death of a member of the Employee’s Immediate Family.</w:t>
      </w:r>
    </w:p>
    <w:p w14:paraId="507D098F" w14:textId="38C29F09" w:rsidR="00776F79" w:rsidRPr="004176E3" w:rsidRDefault="00776F79" w:rsidP="00A76D26">
      <w:pPr>
        <w:pStyle w:val="Normal-ELEA"/>
        <w:numPr>
          <w:ilvl w:val="0"/>
          <w:numId w:val="256"/>
        </w:numPr>
      </w:pPr>
      <w:r w:rsidRPr="004176E3">
        <w:t>An Employee may be required to provide evidence to support each application for Compassionate Leave.</w:t>
      </w:r>
    </w:p>
    <w:p w14:paraId="2F7917B1" w14:textId="77BF1407" w:rsidR="00776F79" w:rsidRPr="004176E3" w:rsidRDefault="00776F79" w:rsidP="006C2F6F">
      <w:pPr>
        <w:pStyle w:val="Heading3-ELEA"/>
      </w:pPr>
      <w:bookmarkStart w:id="105" w:name="_Toc531697810"/>
      <w:bookmarkStart w:id="106" w:name="_Toc531757093"/>
      <w:r w:rsidRPr="004176E3">
        <w:t xml:space="preserve">Unpaid </w:t>
      </w:r>
      <w:r w:rsidR="00D0707B" w:rsidRPr="004176E3">
        <w:t>Compassionate L</w:t>
      </w:r>
      <w:r w:rsidRPr="004176E3">
        <w:t>eave</w:t>
      </w:r>
      <w:bookmarkEnd w:id="105"/>
      <w:bookmarkEnd w:id="106"/>
    </w:p>
    <w:p w14:paraId="6319F026" w14:textId="00B53A06" w:rsidR="005F4ADE" w:rsidRPr="004176E3" w:rsidRDefault="00B462EE" w:rsidP="000E11F5">
      <w:pPr>
        <w:pStyle w:val="Normal-ELEA"/>
        <w:numPr>
          <w:ilvl w:val="0"/>
          <w:numId w:val="256"/>
        </w:numPr>
      </w:pPr>
      <w:r w:rsidRPr="004176E3">
        <w:t xml:space="preserve">A </w:t>
      </w:r>
      <w:r w:rsidR="004E2010" w:rsidRPr="004176E3">
        <w:t>Casual Employee may also be granted two</w:t>
      </w:r>
      <w:r w:rsidR="00EA73BE" w:rsidRPr="004176E3">
        <w:t xml:space="preserve"> </w:t>
      </w:r>
      <w:r w:rsidR="004E2010" w:rsidRPr="004176E3">
        <w:t>days Compassionate Leave for each occasion. Such leave will be unpaid and determined in accordance with the National Employment Standards.</w:t>
      </w:r>
      <w:r w:rsidR="00EE0601" w:rsidRPr="004176E3">
        <w:t xml:space="preserve"> </w:t>
      </w:r>
    </w:p>
    <w:p w14:paraId="36431749" w14:textId="2DEA2E79" w:rsidR="00660601" w:rsidRPr="004176E3" w:rsidRDefault="008657CF" w:rsidP="008F6942">
      <w:pPr>
        <w:pStyle w:val="Heading2-ELEA"/>
        <w:numPr>
          <w:ilvl w:val="0"/>
          <w:numId w:val="1"/>
        </w:numPr>
        <w:ind w:left="567" w:hanging="567"/>
      </w:pPr>
      <w:bookmarkStart w:id="107" w:name="_Toc425502389"/>
      <w:bookmarkStart w:id="108" w:name="_Toc525824267"/>
      <w:bookmarkStart w:id="109" w:name="_Toc531757094"/>
      <w:proofErr w:type="spellStart"/>
      <w:r w:rsidRPr="004176E3">
        <w:t>Defence</w:t>
      </w:r>
      <w:proofErr w:type="spellEnd"/>
      <w:r w:rsidRPr="004176E3">
        <w:t xml:space="preserve"> Reserve Service Leave</w:t>
      </w:r>
      <w:bookmarkEnd w:id="107"/>
      <w:bookmarkEnd w:id="108"/>
      <w:bookmarkEnd w:id="109"/>
    </w:p>
    <w:p w14:paraId="68A59E94" w14:textId="71D0196D" w:rsidR="00A81CC9" w:rsidRDefault="00A81CC9" w:rsidP="00A81CC9">
      <w:pPr>
        <w:pStyle w:val="Normal-ELEA"/>
        <w:numPr>
          <w:ilvl w:val="0"/>
          <w:numId w:val="258"/>
        </w:numPr>
      </w:pPr>
      <w:r>
        <w:t xml:space="preserve">Employees who are members of a Defence Reserve will be granted paid leave to undertake Defence service and training. The maximum period of paid leave is four weeks in a financial year. An additional two weeks paid leave will also be provided once only to allow an Employee to attend recruitment or initial Defence Reserve employment training. </w:t>
      </w:r>
    </w:p>
    <w:p w14:paraId="0FCF3A33" w14:textId="339E73F4" w:rsidR="00A81CC9" w:rsidRDefault="00A81CC9" w:rsidP="00A81CC9">
      <w:pPr>
        <w:pStyle w:val="Normal-ELEA"/>
        <w:numPr>
          <w:ilvl w:val="0"/>
          <w:numId w:val="258"/>
        </w:numPr>
      </w:pPr>
      <w:r>
        <w:lastRenderedPageBreak/>
        <w:t xml:space="preserve">For training or absences that exceed these allowances, leave without pay may be granted. </w:t>
      </w:r>
    </w:p>
    <w:p w14:paraId="644D23D1" w14:textId="1BF86ECD" w:rsidR="00A81CC9" w:rsidRPr="004176E3" w:rsidRDefault="00A81CC9" w:rsidP="00A81CC9">
      <w:pPr>
        <w:pStyle w:val="Normal-ELEA"/>
        <w:numPr>
          <w:ilvl w:val="0"/>
          <w:numId w:val="258"/>
        </w:numPr>
      </w:pPr>
      <w:r>
        <w:t>Periods of Defence Reserve Service Leave without pay do not count as service for the accrual of Annual and Personal/Carer’s Leave. Leave granted for Defence Reserve purposes counts as service for all other purposes.</w:t>
      </w:r>
    </w:p>
    <w:p w14:paraId="4E8A6226" w14:textId="0538E310" w:rsidR="00AE0091" w:rsidRPr="004176E3" w:rsidRDefault="008657CF" w:rsidP="008F6942">
      <w:pPr>
        <w:pStyle w:val="Heading2-ELEA"/>
        <w:numPr>
          <w:ilvl w:val="0"/>
          <w:numId w:val="1"/>
        </w:numPr>
        <w:ind w:left="567" w:hanging="567"/>
      </w:pPr>
      <w:bookmarkStart w:id="110" w:name="_Toc425502390"/>
      <w:bookmarkStart w:id="111" w:name="_Toc525824268"/>
      <w:bookmarkStart w:id="112" w:name="_Toc531757097"/>
      <w:r w:rsidRPr="004176E3">
        <w:t>Community Service and Jury Service Leave</w:t>
      </w:r>
      <w:bookmarkEnd w:id="110"/>
      <w:bookmarkEnd w:id="111"/>
      <w:bookmarkEnd w:id="112"/>
    </w:p>
    <w:p w14:paraId="2AB22D82" w14:textId="77777777" w:rsidR="00AE0091" w:rsidRPr="004176E3" w:rsidRDefault="008657CF" w:rsidP="00AE0091">
      <w:pPr>
        <w:pStyle w:val="Normal-ELEA"/>
        <w:numPr>
          <w:ilvl w:val="0"/>
          <w:numId w:val="259"/>
        </w:numPr>
      </w:pPr>
      <w:r w:rsidRPr="004176E3">
        <w:t>An Employee will be entitled to Community Service Leave and Jury Service Leave in accordance with</w:t>
      </w:r>
      <w:r w:rsidR="00723D50" w:rsidRPr="004176E3">
        <w:t xml:space="preserve"> the </w:t>
      </w:r>
      <w:r w:rsidR="00A93790" w:rsidRPr="004176E3">
        <w:t xml:space="preserve">National Employment Standards. </w:t>
      </w:r>
    </w:p>
    <w:p w14:paraId="6FF4274B" w14:textId="5181289B" w:rsidR="00283868" w:rsidRPr="004176E3" w:rsidRDefault="00A93790" w:rsidP="000E11F5">
      <w:pPr>
        <w:pStyle w:val="Normal-ELEA"/>
        <w:numPr>
          <w:ilvl w:val="0"/>
          <w:numId w:val="259"/>
        </w:numPr>
      </w:pPr>
      <w:r w:rsidRPr="004176E3">
        <w:t>In the event that an approved period of Annual Leave or Long Service Leave coincides with a period of approved community service leave, Annual Leave and Long Service Leave may be re-credited to the extent of the period of community service leave should the Employee request.</w:t>
      </w:r>
    </w:p>
    <w:p w14:paraId="4347E0BF" w14:textId="02053D3C" w:rsidR="00B1416A" w:rsidRPr="004176E3" w:rsidRDefault="008657CF" w:rsidP="008F6942">
      <w:pPr>
        <w:pStyle w:val="Heading2-ELEA"/>
        <w:numPr>
          <w:ilvl w:val="0"/>
          <w:numId w:val="1"/>
        </w:numPr>
        <w:ind w:left="567" w:hanging="567"/>
      </w:pPr>
      <w:bookmarkStart w:id="113" w:name="_Toc425502391"/>
      <w:bookmarkStart w:id="114" w:name="_Toc525824269"/>
      <w:bookmarkStart w:id="115" w:name="_Toc531757098"/>
      <w:r w:rsidRPr="004176E3">
        <w:t>Miscellaneous Leave</w:t>
      </w:r>
      <w:bookmarkEnd w:id="113"/>
      <w:bookmarkEnd w:id="114"/>
      <w:bookmarkEnd w:id="115"/>
    </w:p>
    <w:p w14:paraId="7740BC1A" w14:textId="77777777" w:rsidR="00B1416A" w:rsidRPr="004176E3" w:rsidRDefault="00776F79" w:rsidP="00B1416A">
      <w:pPr>
        <w:pStyle w:val="Normal-ELEA"/>
        <w:numPr>
          <w:ilvl w:val="0"/>
          <w:numId w:val="260"/>
        </w:numPr>
      </w:pPr>
      <w:r w:rsidRPr="004176E3">
        <w:t xml:space="preserve">Miscellaneous Leave with or without pay is leave that may be granted for purposes not covered by specific leave types in this Agreement. </w:t>
      </w:r>
    </w:p>
    <w:p w14:paraId="20BB002C" w14:textId="77777777" w:rsidR="00B1416A" w:rsidRPr="004176E3" w:rsidRDefault="00776F79" w:rsidP="00B1416A">
      <w:pPr>
        <w:pStyle w:val="Normal-ELEA"/>
        <w:numPr>
          <w:ilvl w:val="0"/>
          <w:numId w:val="260"/>
        </w:numPr>
      </w:pPr>
      <w:r w:rsidRPr="004176E3">
        <w:t>Miscellaneous Leave with pay will count as service for all purposes.</w:t>
      </w:r>
    </w:p>
    <w:p w14:paraId="440B2969" w14:textId="6903B1A1" w:rsidR="00283868" w:rsidRPr="004176E3" w:rsidRDefault="00776F79" w:rsidP="000E11F5">
      <w:pPr>
        <w:pStyle w:val="Normal-ELEA"/>
        <w:numPr>
          <w:ilvl w:val="0"/>
          <w:numId w:val="260"/>
        </w:numPr>
      </w:pPr>
      <w:r w:rsidRPr="004176E3">
        <w:t>Unless deemed otherwise by the Commissione</w:t>
      </w:r>
      <w:r w:rsidR="00805B52" w:rsidRPr="004176E3">
        <w:t>r, Miscellaneous Leave without p</w:t>
      </w:r>
      <w:r w:rsidRPr="004176E3">
        <w:t>ay will not count as service for any purpose</w:t>
      </w:r>
      <w:r w:rsidR="00BF3C46" w:rsidRPr="004176E3">
        <w:t xml:space="preserve"> unless otherwise required by legislation</w:t>
      </w:r>
      <w:r w:rsidRPr="004176E3">
        <w:t xml:space="preserve">. </w:t>
      </w:r>
    </w:p>
    <w:p w14:paraId="499131BE" w14:textId="77B3C731" w:rsidR="002B4E1E" w:rsidRPr="004176E3" w:rsidRDefault="00D27287" w:rsidP="008F6942">
      <w:pPr>
        <w:pStyle w:val="Heading2-ELEA"/>
        <w:numPr>
          <w:ilvl w:val="0"/>
          <w:numId w:val="1"/>
        </w:numPr>
        <w:ind w:left="567" w:hanging="567"/>
      </w:pPr>
      <w:bookmarkStart w:id="116" w:name="_Toc531757099"/>
      <w:r w:rsidRPr="004176E3">
        <w:t>Public H</w:t>
      </w:r>
      <w:r w:rsidR="002B4E1E" w:rsidRPr="004176E3">
        <w:t>olidays</w:t>
      </w:r>
      <w:bookmarkStart w:id="117" w:name="_Toc425502393"/>
      <w:bookmarkStart w:id="118" w:name="_Toc525824271"/>
      <w:bookmarkEnd w:id="116"/>
    </w:p>
    <w:p w14:paraId="738A096A" w14:textId="0B8EB725" w:rsidR="00EB1EB9" w:rsidRPr="004176E3" w:rsidRDefault="00EB1EB9" w:rsidP="002B4E1E">
      <w:pPr>
        <w:pStyle w:val="Normal-ELEA"/>
        <w:numPr>
          <w:ilvl w:val="0"/>
          <w:numId w:val="261"/>
        </w:numPr>
      </w:pPr>
      <w:r w:rsidRPr="004176E3">
        <w:t>The AFP will deem the following days as Designated Public Holidays or days to be observed as Designated Public Holidays:</w:t>
      </w:r>
    </w:p>
    <w:p w14:paraId="7E23D4C7" w14:textId="77777777" w:rsidR="002B4E1E" w:rsidRPr="004176E3" w:rsidRDefault="002B4E1E" w:rsidP="002B4E1E">
      <w:pPr>
        <w:pStyle w:val="Normal-ELEA"/>
        <w:numPr>
          <w:ilvl w:val="1"/>
          <w:numId w:val="261"/>
        </w:numPr>
      </w:pPr>
      <w:r w:rsidRPr="004176E3">
        <w:t xml:space="preserve">New </w:t>
      </w:r>
      <w:r w:rsidR="00EB1EB9" w:rsidRPr="004176E3">
        <w:t xml:space="preserve">Year's Day (or substitute day); </w:t>
      </w:r>
    </w:p>
    <w:p w14:paraId="580049E9" w14:textId="77777777" w:rsidR="002B4E1E" w:rsidRPr="004176E3" w:rsidRDefault="00EB1EB9" w:rsidP="002B4E1E">
      <w:pPr>
        <w:pStyle w:val="Normal-ELEA"/>
        <w:numPr>
          <w:ilvl w:val="1"/>
          <w:numId w:val="261"/>
        </w:numPr>
      </w:pPr>
      <w:r w:rsidRPr="004176E3">
        <w:t xml:space="preserve">Australia Day (or substitute day); </w:t>
      </w:r>
    </w:p>
    <w:p w14:paraId="0C3721D2" w14:textId="77777777" w:rsidR="002B4E1E" w:rsidRPr="004176E3" w:rsidRDefault="00EB1EB9" w:rsidP="002B4E1E">
      <w:pPr>
        <w:pStyle w:val="Normal-ELEA"/>
        <w:numPr>
          <w:ilvl w:val="1"/>
          <w:numId w:val="261"/>
        </w:numPr>
      </w:pPr>
      <w:r w:rsidRPr="004176E3">
        <w:t xml:space="preserve">Good Friday; </w:t>
      </w:r>
    </w:p>
    <w:p w14:paraId="588DBFA9" w14:textId="77777777" w:rsidR="002B4E1E" w:rsidRPr="004176E3" w:rsidRDefault="00EB1EB9" w:rsidP="002B4E1E">
      <w:pPr>
        <w:pStyle w:val="Normal-ELEA"/>
        <w:numPr>
          <w:ilvl w:val="1"/>
          <w:numId w:val="261"/>
        </w:numPr>
      </w:pPr>
      <w:r w:rsidRPr="004176E3">
        <w:t xml:space="preserve">the Saturday and Sunday within the Easter weekend; </w:t>
      </w:r>
    </w:p>
    <w:p w14:paraId="6BF51825" w14:textId="77777777" w:rsidR="002B4E1E" w:rsidRPr="004176E3" w:rsidRDefault="00EB1EB9" w:rsidP="002B4E1E">
      <w:pPr>
        <w:pStyle w:val="Normal-ELEA"/>
        <w:numPr>
          <w:ilvl w:val="1"/>
          <w:numId w:val="261"/>
        </w:numPr>
      </w:pPr>
      <w:r w:rsidRPr="004176E3">
        <w:t xml:space="preserve">Easter Monday; </w:t>
      </w:r>
    </w:p>
    <w:p w14:paraId="40A790F7" w14:textId="77777777" w:rsidR="002B4E1E" w:rsidRPr="004176E3" w:rsidRDefault="00EB1EB9" w:rsidP="002B4E1E">
      <w:pPr>
        <w:pStyle w:val="Normal-ELEA"/>
        <w:numPr>
          <w:ilvl w:val="1"/>
          <w:numId w:val="261"/>
        </w:numPr>
      </w:pPr>
      <w:r w:rsidRPr="004176E3">
        <w:t>Anzac Day</w:t>
      </w:r>
      <w:r w:rsidR="009969BC" w:rsidRPr="004176E3">
        <w:t xml:space="preserve"> (or substitute day if gazetted in the Employee’s State or Territory)</w:t>
      </w:r>
      <w:r w:rsidRPr="004176E3">
        <w:t xml:space="preserve">; </w:t>
      </w:r>
    </w:p>
    <w:p w14:paraId="41B236B0" w14:textId="77777777" w:rsidR="002B4E1E" w:rsidRPr="004176E3" w:rsidRDefault="00EB1EB9" w:rsidP="002B4E1E">
      <w:pPr>
        <w:pStyle w:val="Normal-ELEA"/>
        <w:numPr>
          <w:ilvl w:val="1"/>
          <w:numId w:val="261"/>
        </w:numPr>
      </w:pPr>
      <w:r w:rsidRPr="004176E3">
        <w:t xml:space="preserve">Queen's Birthday Holiday (on the day on which it is celebrated in a State or Territory); </w:t>
      </w:r>
    </w:p>
    <w:p w14:paraId="102B7167" w14:textId="77777777" w:rsidR="002B4E1E" w:rsidRPr="004176E3" w:rsidRDefault="00EB1EB9" w:rsidP="002B4E1E">
      <w:pPr>
        <w:pStyle w:val="Normal-ELEA"/>
        <w:numPr>
          <w:ilvl w:val="1"/>
          <w:numId w:val="261"/>
        </w:numPr>
      </w:pPr>
      <w:r w:rsidRPr="004176E3">
        <w:t xml:space="preserve">Labour Day (or equivalent, on the day on which it is celebrated in a State or Territory); </w:t>
      </w:r>
    </w:p>
    <w:p w14:paraId="0AEA6710" w14:textId="77777777" w:rsidR="002B4E1E" w:rsidRPr="004176E3" w:rsidRDefault="00EB1EB9" w:rsidP="002B4E1E">
      <w:pPr>
        <w:pStyle w:val="Normal-ELEA"/>
        <w:numPr>
          <w:ilvl w:val="1"/>
          <w:numId w:val="261"/>
        </w:numPr>
      </w:pPr>
      <w:r w:rsidRPr="004176E3">
        <w:t xml:space="preserve">Christmas Day (or substitute day); </w:t>
      </w:r>
    </w:p>
    <w:p w14:paraId="51C82662" w14:textId="77777777" w:rsidR="002B4E1E" w:rsidRPr="004176E3" w:rsidRDefault="00EB1EB9" w:rsidP="002B4E1E">
      <w:pPr>
        <w:pStyle w:val="Normal-ELEA"/>
        <w:numPr>
          <w:ilvl w:val="1"/>
          <w:numId w:val="261"/>
        </w:numPr>
      </w:pPr>
      <w:r w:rsidRPr="004176E3">
        <w:lastRenderedPageBreak/>
        <w:t xml:space="preserve">Boxing Day (or substitute day); </w:t>
      </w:r>
    </w:p>
    <w:p w14:paraId="2FEA635B" w14:textId="77777777" w:rsidR="002B4E1E" w:rsidRPr="004176E3" w:rsidRDefault="00EB1EB9" w:rsidP="002B4E1E">
      <w:pPr>
        <w:pStyle w:val="Normal-ELEA"/>
        <w:numPr>
          <w:ilvl w:val="1"/>
          <w:numId w:val="261"/>
        </w:numPr>
      </w:pPr>
      <w:r w:rsidRPr="004176E3">
        <w:t xml:space="preserve">the first working day after the Boxing Day public holiday; </w:t>
      </w:r>
    </w:p>
    <w:p w14:paraId="777B2378" w14:textId="77777777" w:rsidR="002B4E1E" w:rsidRPr="004176E3" w:rsidRDefault="00EB1EB9" w:rsidP="002B4E1E">
      <w:pPr>
        <w:pStyle w:val="Normal-ELEA"/>
        <w:numPr>
          <w:ilvl w:val="1"/>
          <w:numId w:val="261"/>
        </w:numPr>
      </w:pPr>
      <w:r w:rsidRPr="004176E3">
        <w:t xml:space="preserve">the two normal Working Days between Christmas and New Year; and </w:t>
      </w:r>
    </w:p>
    <w:p w14:paraId="028D95AA" w14:textId="69B65779" w:rsidR="00EB1EB9" w:rsidRPr="004176E3" w:rsidRDefault="00EB1EB9" w:rsidP="002B4E1E">
      <w:pPr>
        <w:pStyle w:val="Normal-ELEA"/>
        <w:numPr>
          <w:ilvl w:val="1"/>
          <w:numId w:val="261"/>
        </w:numPr>
      </w:pPr>
      <w:proofErr w:type="gramStart"/>
      <w:r w:rsidRPr="004176E3">
        <w:t>any</w:t>
      </w:r>
      <w:proofErr w:type="gramEnd"/>
      <w:r w:rsidRPr="004176E3">
        <w:t xml:space="preserve"> gazetted local public holidays in the State or Territory where the Employee is assigned that is not already listed in this section above except for "Sunday" as prescribed by Part 1 of Schedule 2 to the Holidays Act 1910</w:t>
      </w:r>
      <w:r w:rsidR="00496E31" w:rsidRPr="004176E3">
        <w:t xml:space="preserve"> </w:t>
      </w:r>
      <w:r w:rsidRPr="004176E3">
        <w:t>(SA).</w:t>
      </w:r>
    </w:p>
    <w:p w14:paraId="29F72C25" w14:textId="77777777" w:rsidR="0093388E" w:rsidRPr="004176E3" w:rsidRDefault="00EB1EB9" w:rsidP="0093388E">
      <w:pPr>
        <w:pStyle w:val="Normal-ELEA"/>
        <w:numPr>
          <w:ilvl w:val="0"/>
          <w:numId w:val="261"/>
        </w:numPr>
      </w:pPr>
      <w:r w:rsidRPr="004176E3">
        <w:t>Where a Designated Public Holiday is gazetted as a substitute day and an Employee works on the actual day, the Employee may elect to have the actual day recognised as the Designated Public Holiday. An Employee may not have both the actual day and the substituted day deemed a Designated Public Holiday.</w:t>
      </w:r>
    </w:p>
    <w:p w14:paraId="548E5810" w14:textId="383B828E" w:rsidR="00283868" w:rsidRPr="004176E3" w:rsidRDefault="00EB1EB9" w:rsidP="000E11F5">
      <w:pPr>
        <w:pStyle w:val="Normal-ELEA"/>
        <w:numPr>
          <w:ilvl w:val="0"/>
          <w:numId w:val="261"/>
        </w:numPr>
      </w:pPr>
      <w:r w:rsidRPr="004176E3">
        <w:t>If an Employee is taking Annual Leave or paid Personal/Carer's Leave over a period which includes a Designated Public Holiday, they are entitled to be absent from work on the Designated Public Holiday without deduction from their Annual Leave or paid</w:t>
      </w:r>
      <w:r w:rsidR="00EF6CAE" w:rsidRPr="004176E3">
        <w:t xml:space="preserve"> Personal/Carer's Leave credits.</w:t>
      </w:r>
    </w:p>
    <w:p w14:paraId="73D54A88" w14:textId="3C9773EC" w:rsidR="008657CF" w:rsidRPr="004176E3" w:rsidRDefault="00263286" w:rsidP="00776F79">
      <w:pPr>
        <w:pStyle w:val="Heading1-ELEA"/>
      </w:pPr>
      <w:bookmarkStart w:id="119" w:name="_Toc531757100"/>
      <w:r w:rsidRPr="004176E3">
        <w:t xml:space="preserve">PART 5 </w:t>
      </w:r>
      <w:r w:rsidR="00F6383B" w:rsidRPr="004176E3">
        <w:t>–</w:t>
      </w:r>
      <w:r w:rsidRPr="004176E3">
        <w:t xml:space="preserve"> </w:t>
      </w:r>
      <w:r w:rsidR="008657CF" w:rsidRPr="004176E3">
        <w:t>RESIGNATION</w:t>
      </w:r>
      <w:r w:rsidR="00776F79" w:rsidRPr="004176E3">
        <w:t xml:space="preserve">, RETIREMENT AND TERMINATION OF </w:t>
      </w:r>
      <w:r w:rsidR="008657CF" w:rsidRPr="004176E3">
        <w:t>EMPLOYMENT</w:t>
      </w:r>
      <w:bookmarkEnd w:id="117"/>
      <w:bookmarkEnd w:id="118"/>
      <w:bookmarkEnd w:id="119"/>
    </w:p>
    <w:p w14:paraId="2ADA33E7" w14:textId="459AE88C" w:rsidR="00CF248E" w:rsidRPr="004176E3" w:rsidRDefault="008657CF" w:rsidP="00F6383B">
      <w:pPr>
        <w:pStyle w:val="Heading2-ELEA"/>
        <w:numPr>
          <w:ilvl w:val="0"/>
          <w:numId w:val="1"/>
        </w:numPr>
        <w:ind w:left="567" w:hanging="567"/>
      </w:pPr>
      <w:bookmarkStart w:id="120" w:name="_Toc425502394"/>
      <w:bookmarkStart w:id="121" w:name="_Toc525824272"/>
      <w:bookmarkStart w:id="122" w:name="_Toc531757101"/>
      <w:r w:rsidRPr="004176E3">
        <w:t>Resignation and Retirement</w:t>
      </w:r>
      <w:bookmarkEnd w:id="120"/>
      <w:bookmarkEnd w:id="121"/>
      <w:bookmarkEnd w:id="122"/>
    </w:p>
    <w:p w14:paraId="1552C567" w14:textId="77777777" w:rsidR="00CF248E" w:rsidRPr="004176E3" w:rsidRDefault="008657CF" w:rsidP="00CF248E">
      <w:pPr>
        <w:pStyle w:val="Normal-ELEA"/>
        <w:numPr>
          <w:ilvl w:val="0"/>
          <w:numId w:val="262"/>
        </w:numPr>
      </w:pPr>
      <w:r w:rsidRPr="004176E3">
        <w:t xml:space="preserve">An Employee may resign or retire at any time, subject to the provisions of the </w:t>
      </w:r>
      <w:r w:rsidR="00A93790" w:rsidRPr="004176E3">
        <w:t>AFP</w:t>
      </w:r>
      <w:r w:rsidR="00867EE3" w:rsidRPr="004176E3">
        <w:t xml:space="preserve"> </w:t>
      </w:r>
      <w:r w:rsidRPr="004176E3">
        <w:t>Act, by giving the required period of notice in writing to the Employee’s Supervisor.</w:t>
      </w:r>
    </w:p>
    <w:p w14:paraId="632BDF83" w14:textId="3E94292A" w:rsidR="00283868" w:rsidRPr="004176E3" w:rsidRDefault="008657CF" w:rsidP="000E11F5">
      <w:pPr>
        <w:pStyle w:val="Normal-ELEA"/>
        <w:numPr>
          <w:ilvl w:val="0"/>
          <w:numId w:val="262"/>
        </w:numPr>
      </w:pPr>
      <w:r w:rsidRPr="004176E3">
        <w:t xml:space="preserve">If an Employee and the </w:t>
      </w:r>
      <w:r w:rsidR="004A1ECF" w:rsidRPr="004176E3">
        <w:t xml:space="preserve">Commissioner </w:t>
      </w:r>
      <w:r w:rsidRPr="004176E3">
        <w:t>agree, the Employee may be released prior to the expiry of the notice period with payment of sa</w:t>
      </w:r>
      <w:r w:rsidR="00A93790" w:rsidRPr="004176E3">
        <w:t>lary to the date of resignation.</w:t>
      </w:r>
    </w:p>
    <w:p w14:paraId="38531BD4" w14:textId="7FF8C2B1" w:rsidR="000C3162" w:rsidRPr="004176E3" w:rsidRDefault="008657CF" w:rsidP="00F6383B">
      <w:pPr>
        <w:pStyle w:val="Heading2-ELEA"/>
        <w:numPr>
          <w:ilvl w:val="0"/>
          <w:numId w:val="1"/>
        </w:numPr>
        <w:ind w:left="567" w:hanging="567"/>
      </w:pPr>
      <w:bookmarkStart w:id="123" w:name="_Toc425502395"/>
      <w:bookmarkStart w:id="124" w:name="_Toc525824273"/>
      <w:bookmarkStart w:id="125" w:name="_Toc531757102"/>
      <w:r w:rsidRPr="004176E3">
        <w:t>Workforce Adjustment</w:t>
      </w:r>
      <w:bookmarkEnd w:id="123"/>
      <w:bookmarkEnd w:id="124"/>
      <w:bookmarkEnd w:id="125"/>
    </w:p>
    <w:p w14:paraId="22887F26" w14:textId="77777777" w:rsidR="000C3162" w:rsidRPr="004176E3" w:rsidRDefault="008657CF" w:rsidP="000C3162">
      <w:pPr>
        <w:pStyle w:val="Normal-ELEA"/>
        <w:numPr>
          <w:ilvl w:val="0"/>
          <w:numId w:val="263"/>
        </w:numPr>
      </w:pPr>
      <w:r w:rsidRPr="004176E3">
        <w:t>Where the Commissioner declares that an Employee is excess to requirements, the Employee will be subject to a workforce adjustment process.</w:t>
      </w:r>
    </w:p>
    <w:p w14:paraId="7BBA479D" w14:textId="698291A5" w:rsidR="008657CF" w:rsidRPr="004176E3" w:rsidRDefault="00533AB0" w:rsidP="000C3162">
      <w:pPr>
        <w:pStyle w:val="Normal-ELEA"/>
        <w:numPr>
          <w:ilvl w:val="0"/>
          <w:numId w:val="263"/>
        </w:numPr>
      </w:pPr>
      <w:r w:rsidRPr="004176E3">
        <w:t>The Commissioner may declare that a</w:t>
      </w:r>
      <w:r w:rsidR="008657CF" w:rsidRPr="004176E3">
        <w:t xml:space="preserve">n Employee is excess to requirements if: </w:t>
      </w:r>
    </w:p>
    <w:p w14:paraId="6F18336E" w14:textId="77777777" w:rsidR="000C3162" w:rsidRPr="004176E3" w:rsidRDefault="008657CF" w:rsidP="000C3162">
      <w:pPr>
        <w:pStyle w:val="Normal-ELEA"/>
        <w:numPr>
          <w:ilvl w:val="1"/>
          <w:numId w:val="263"/>
        </w:numPr>
      </w:pPr>
      <w:r w:rsidRPr="004176E3">
        <w:t xml:space="preserve">the Employee forms part of a class of AFP Employees (however described) and there are more Employees in the class than is necessary for the efficient and economical working of the AFP; or </w:t>
      </w:r>
    </w:p>
    <w:p w14:paraId="48ED9B1F" w14:textId="77777777" w:rsidR="000C3162" w:rsidRPr="004176E3" w:rsidRDefault="008657CF" w:rsidP="000C3162">
      <w:pPr>
        <w:pStyle w:val="Normal-ELEA"/>
        <w:numPr>
          <w:ilvl w:val="1"/>
          <w:numId w:val="263"/>
        </w:numPr>
      </w:pPr>
      <w:r w:rsidRPr="004176E3">
        <w:t>the services of the Employee cannot be effectively used because of technological changes within the AFP, or because of changes to the nature, extent or organisation of the functions of the AFP; or</w:t>
      </w:r>
    </w:p>
    <w:p w14:paraId="416448C5" w14:textId="5E64DB96" w:rsidR="008657CF" w:rsidRPr="004176E3" w:rsidRDefault="008657CF" w:rsidP="000C3162">
      <w:pPr>
        <w:pStyle w:val="Normal-ELEA"/>
        <w:numPr>
          <w:ilvl w:val="1"/>
          <w:numId w:val="263"/>
        </w:numPr>
      </w:pPr>
      <w:proofErr w:type="gramStart"/>
      <w:r w:rsidRPr="004176E3">
        <w:t>the</w:t>
      </w:r>
      <w:proofErr w:type="gramEnd"/>
      <w:r w:rsidRPr="004176E3">
        <w:t xml:space="preserve"> duties usually performed by the Employee are to be performed at a different location and the Employee is not able to perform the duties at </w:t>
      </w:r>
      <w:r w:rsidRPr="004176E3">
        <w:lastRenderedPageBreak/>
        <w:t>that location and the Commissioner has determined that these provisions will apply to the Employee.</w:t>
      </w:r>
    </w:p>
    <w:p w14:paraId="3F488442" w14:textId="77777777" w:rsidR="008657CF" w:rsidRPr="004176E3" w:rsidRDefault="008657CF" w:rsidP="00E9218B">
      <w:pPr>
        <w:pStyle w:val="Heading3-ELEA"/>
      </w:pPr>
      <w:bookmarkStart w:id="126" w:name="_Toc531697820"/>
      <w:bookmarkStart w:id="127" w:name="_Toc531757103"/>
      <w:r w:rsidRPr="004176E3">
        <w:t>Notification of Proposal to Declare Excess and Voluntary Redundancy</w:t>
      </w:r>
      <w:bookmarkEnd w:id="126"/>
      <w:bookmarkEnd w:id="127"/>
    </w:p>
    <w:p w14:paraId="640C1599" w14:textId="77777777" w:rsidR="003F28E4" w:rsidRPr="004176E3" w:rsidRDefault="008657CF" w:rsidP="003F28E4">
      <w:pPr>
        <w:pStyle w:val="Normal-ELEA"/>
        <w:numPr>
          <w:ilvl w:val="0"/>
          <w:numId w:val="263"/>
        </w:numPr>
      </w:pPr>
      <w:r w:rsidRPr="004176E3">
        <w:t>Where the Commissioner determines that an Employee is likely to become potentially excess to requirements, the Commissioner will notify the Employee in writing as soon as practicable.</w:t>
      </w:r>
    </w:p>
    <w:p w14:paraId="04EBC653" w14:textId="46ED9B36" w:rsidR="003F28E4" w:rsidRPr="004176E3" w:rsidRDefault="008657CF" w:rsidP="003F28E4">
      <w:pPr>
        <w:pStyle w:val="Normal-ELEA"/>
        <w:numPr>
          <w:ilvl w:val="0"/>
          <w:numId w:val="263"/>
        </w:numPr>
      </w:pPr>
      <w:r w:rsidRPr="004176E3">
        <w:t>The Employee will be given seven</w:t>
      </w:r>
      <w:r w:rsidR="0044042B" w:rsidRPr="004176E3">
        <w:t xml:space="preserve"> </w:t>
      </w:r>
      <w:r w:rsidRPr="004176E3">
        <w:t>calendar days (first consideration period) from the date of the notification of proposal to declare excess to consider the option of voluntary redundancy, raise any issues of concern relating to the proposed declaration and to provide a written response to this notification.</w:t>
      </w:r>
    </w:p>
    <w:p w14:paraId="2C93F81E" w14:textId="642411C7" w:rsidR="008657CF" w:rsidRPr="004176E3" w:rsidRDefault="008657CF" w:rsidP="003F28E4">
      <w:pPr>
        <w:pStyle w:val="Normal-ELEA"/>
        <w:numPr>
          <w:ilvl w:val="0"/>
          <w:numId w:val="263"/>
        </w:numPr>
      </w:pPr>
      <w:r w:rsidRPr="004176E3">
        <w:t xml:space="preserve">At the end of the first consideration period, the Commissioner may declare the Employee excess, with any response from the Employee and any redeployment opportunities available at the time of the notification to be taken into account. </w:t>
      </w:r>
    </w:p>
    <w:p w14:paraId="43A25D1B" w14:textId="77777777" w:rsidR="008657CF" w:rsidRPr="004176E3" w:rsidRDefault="008657CF" w:rsidP="00E9218B">
      <w:pPr>
        <w:pStyle w:val="Heading3-ELEA"/>
      </w:pPr>
      <w:bookmarkStart w:id="128" w:name="_Toc531697821"/>
      <w:bookmarkStart w:id="129" w:name="_Toc531757104"/>
      <w:r w:rsidRPr="004176E3">
        <w:t>Declaration of Excess Status and Voluntary Redundancy</w:t>
      </w:r>
      <w:bookmarkEnd w:id="128"/>
      <w:bookmarkEnd w:id="129"/>
    </w:p>
    <w:p w14:paraId="1811726C" w14:textId="24683C90" w:rsidR="00F20EC0" w:rsidRPr="004176E3" w:rsidRDefault="008657CF" w:rsidP="00F20EC0">
      <w:pPr>
        <w:pStyle w:val="Normal-ELEA"/>
        <w:numPr>
          <w:ilvl w:val="0"/>
          <w:numId w:val="263"/>
        </w:numPr>
      </w:pPr>
      <w:r w:rsidRPr="004176E3">
        <w:t>Where the Commissioner declares that an Employee is excess to requirements and that the Employee has at least six</w:t>
      </w:r>
      <w:r w:rsidR="0044042B" w:rsidRPr="004176E3">
        <w:t xml:space="preserve"> </w:t>
      </w:r>
      <w:r w:rsidRPr="004176E3">
        <w:t xml:space="preserve">months continuous eligible service, they will be provided with a declaration of excess status which will include an offer of voluntary redundancy payment (in writing). </w:t>
      </w:r>
    </w:p>
    <w:p w14:paraId="625CC408" w14:textId="5D43076C" w:rsidR="00F20EC0" w:rsidRPr="004176E3" w:rsidRDefault="00991A7B" w:rsidP="00F20EC0">
      <w:pPr>
        <w:pStyle w:val="Normal-ELEA"/>
        <w:numPr>
          <w:ilvl w:val="0"/>
          <w:numId w:val="263"/>
        </w:numPr>
      </w:pPr>
      <w:r w:rsidRPr="004176E3">
        <w:t>The</w:t>
      </w:r>
      <w:r w:rsidR="008657CF" w:rsidRPr="004176E3">
        <w:t xml:space="preserve"> Employee will then have 14 calendar days (second consideration period) from the date of the declaration of excess status to consider the option of voluntary redundancy in accordance with section</w:t>
      </w:r>
      <w:r w:rsidR="00F6383B" w:rsidRPr="004176E3">
        <w:t>s</w:t>
      </w:r>
      <w:r w:rsidR="008657CF" w:rsidRPr="004176E3">
        <w:t xml:space="preserve"> </w:t>
      </w:r>
      <w:r w:rsidR="009F2D8D" w:rsidRPr="004176E3">
        <w:t>34</w:t>
      </w:r>
      <w:r w:rsidR="00D21F42" w:rsidRPr="004176E3">
        <w:t>(9)</w:t>
      </w:r>
      <w:r w:rsidR="00F6383B" w:rsidRPr="004176E3">
        <w:t xml:space="preserve"> –</w:t>
      </w:r>
      <w:r w:rsidR="00DE3803" w:rsidRPr="004176E3">
        <w:t xml:space="preserve"> </w:t>
      </w:r>
      <w:r w:rsidR="00F90EDC" w:rsidRPr="004176E3">
        <w:t>34</w:t>
      </w:r>
      <w:r w:rsidR="00D21F42" w:rsidRPr="004176E3">
        <w:t>(11)</w:t>
      </w:r>
      <w:r w:rsidR="008657CF" w:rsidRPr="004176E3">
        <w:rPr>
          <w:color w:val="FF0000"/>
        </w:rPr>
        <w:t xml:space="preserve"> </w:t>
      </w:r>
      <w:r w:rsidR="008657CF" w:rsidRPr="004176E3">
        <w:t>below, or decline an offer of voluntary redundancy and pursue redeployment or reduction options during a seven month retention period, as described by section</w:t>
      </w:r>
      <w:r w:rsidR="00F6383B" w:rsidRPr="004176E3">
        <w:t>s</w:t>
      </w:r>
      <w:r w:rsidR="008657CF" w:rsidRPr="004176E3">
        <w:t xml:space="preserve"> </w:t>
      </w:r>
      <w:r w:rsidR="009F2D8D" w:rsidRPr="004176E3">
        <w:t>34</w:t>
      </w:r>
      <w:r w:rsidR="00DE3803" w:rsidRPr="004176E3">
        <w:t xml:space="preserve">(13) </w:t>
      </w:r>
      <w:r w:rsidR="00F6383B" w:rsidRPr="004176E3">
        <w:t>–</w:t>
      </w:r>
      <w:r w:rsidR="00DE3803" w:rsidRPr="004176E3">
        <w:t xml:space="preserve"> </w:t>
      </w:r>
      <w:r w:rsidR="00F90EDC" w:rsidRPr="004176E3">
        <w:t>34</w:t>
      </w:r>
      <w:r w:rsidR="004D2742" w:rsidRPr="004176E3">
        <w:t>(20)</w:t>
      </w:r>
      <w:r w:rsidR="008657CF" w:rsidRPr="004176E3">
        <w:t xml:space="preserve"> below.</w:t>
      </w:r>
    </w:p>
    <w:p w14:paraId="781A022A" w14:textId="1BD9423F" w:rsidR="008657CF" w:rsidRPr="004176E3" w:rsidRDefault="008657CF" w:rsidP="00F20EC0">
      <w:pPr>
        <w:pStyle w:val="Normal-ELEA"/>
        <w:numPr>
          <w:ilvl w:val="0"/>
          <w:numId w:val="263"/>
        </w:numPr>
      </w:pPr>
      <w:r w:rsidRPr="004176E3">
        <w:t>Where an Employee does not accept a voluntary redundancy payment within the second consideration period, the Employee will be subject to the processes associated with the seven</w:t>
      </w:r>
      <w:r w:rsidR="0044042B" w:rsidRPr="004176E3">
        <w:t xml:space="preserve"> </w:t>
      </w:r>
      <w:r w:rsidRPr="004176E3">
        <w:t>month retention period and subject to an involuntary redundancy if a suitable position for redeployment cannot be identified during the retention period.</w:t>
      </w:r>
    </w:p>
    <w:p w14:paraId="46C92FF2" w14:textId="77777777" w:rsidR="008657CF" w:rsidRPr="004176E3" w:rsidRDefault="008657CF" w:rsidP="00E9218B">
      <w:pPr>
        <w:pStyle w:val="Heading3-ELEA"/>
      </w:pPr>
      <w:bookmarkStart w:id="130" w:name="_Toc531697822"/>
      <w:bookmarkStart w:id="131" w:name="_Toc531757105"/>
      <w:r w:rsidRPr="004176E3">
        <w:t>Voluntary Redundancy Payment</w:t>
      </w:r>
      <w:bookmarkEnd w:id="130"/>
      <w:bookmarkEnd w:id="131"/>
    </w:p>
    <w:p w14:paraId="74F6785E" w14:textId="77777777" w:rsidR="006329B2" w:rsidRPr="004176E3" w:rsidRDefault="008657CF" w:rsidP="006329B2">
      <w:pPr>
        <w:pStyle w:val="Normal-ELEA"/>
        <w:numPr>
          <w:ilvl w:val="0"/>
          <w:numId w:val="263"/>
        </w:numPr>
      </w:pPr>
      <w:r w:rsidRPr="004176E3">
        <w:t xml:space="preserve">Where the Employee decides to accept an offer of voluntary redundancy, they will have 14 calendar days in which to separate from the AFP, unless a later date is agreed to by the Commissioner. </w:t>
      </w:r>
    </w:p>
    <w:p w14:paraId="75EF0BA4" w14:textId="26BCDBA1" w:rsidR="008657CF" w:rsidRPr="004176E3" w:rsidRDefault="008657CF" w:rsidP="006329B2">
      <w:pPr>
        <w:pStyle w:val="Normal-ELEA"/>
        <w:numPr>
          <w:ilvl w:val="0"/>
          <w:numId w:val="263"/>
        </w:numPr>
      </w:pPr>
      <w:r w:rsidRPr="004176E3">
        <w:t>For voluntary redundancy under the terms of this Agreement, the following payments are to apply for eligible service:</w:t>
      </w:r>
    </w:p>
    <w:p w14:paraId="51766A2B" w14:textId="600D1DDD" w:rsidR="006329B2" w:rsidRPr="004176E3" w:rsidRDefault="008657CF" w:rsidP="006329B2">
      <w:pPr>
        <w:pStyle w:val="Normal-ELEA"/>
        <w:numPr>
          <w:ilvl w:val="1"/>
          <w:numId w:val="263"/>
        </w:numPr>
      </w:pPr>
      <w:r w:rsidRPr="004176E3">
        <w:t>12</w:t>
      </w:r>
      <w:r w:rsidR="00A63741" w:rsidRPr="004176E3">
        <w:t xml:space="preserve"> </w:t>
      </w:r>
      <w:r w:rsidRPr="004176E3">
        <w:t>weeks</w:t>
      </w:r>
      <w:r w:rsidR="00F6383B" w:rsidRPr="004176E3">
        <w:t>’</w:t>
      </w:r>
      <w:r w:rsidRPr="004176E3">
        <w:t xml:space="preserve"> pay for up to and including three years’ service; </w:t>
      </w:r>
      <w:r w:rsidR="00A93790" w:rsidRPr="004176E3">
        <w:t>or</w:t>
      </w:r>
    </w:p>
    <w:p w14:paraId="6BC8A490" w14:textId="0B6FE2EE" w:rsidR="006329B2" w:rsidRPr="004176E3" w:rsidRDefault="00A63741" w:rsidP="006329B2">
      <w:pPr>
        <w:pStyle w:val="Normal-ELEA"/>
        <w:numPr>
          <w:ilvl w:val="1"/>
          <w:numId w:val="263"/>
        </w:numPr>
      </w:pPr>
      <w:r w:rsidRPr="004176E3">
        <w:t>18</w:t>
      </w:r>
      <w:r w:rsidR="0044042B" w:rsidRPr="004176E3">
        <w:t xml:space="preserve"> </w:t>
      </w:r>
      <w:r w:rsidR="008657CF" w:rsidRPr="004176E3">
        <w:t>weeks</w:t>
      </w:r>
      <w:r w:rsidR="00F6383B" w:rsidRPr="004176E3">
        <w:t>’</w:t>
      </w:r>
      <w:r w:rsidR="008657CF" w:rsidRPr="004176E3">
        <w:t xml:space="preserve"> pay for service in excess of three years and up to six years;</w:t>
      </w:r>
      <w:r w:rsidR="00867EE3" w:rsidRPr="004176E3">
        <w:t xml:space="preserve"> </w:t>
      </w:r>
      <w:r w:rsidR="00A93790" w:rsidRPr="004176E3">
        <w:t>or</w:t>
      </w:r>
    </w:p>
    <w:p w14:paraId="16D57E5B" w14:textId="5232572E" w:rsidR="006329B2" w:rsidRPr="004176E3" w:rsidRDefault="00A63741" w:rsidP="006329B2">
      <w:pPr>
        <w:pStyle w:val="Normal-ELEA"/>
        <w:numPr>
          <w:ilvl w:val="1"/>
          <w:numId w:val="263"/>
        </w:numPr>
      </w:pPr>
      <w:r w:rsidRPr="004176E3">
        <w:t xml:space="preserve">36 </w:t>
      </w:r>
      <w:r w:rsidR="008657CF" w:rsidRPr="004176E3">
        <w:t>weeks</w:t>
      </w:r>
      <w:r w:rsidR="00F6383B" w:rsidRPr="004176E3">
        <w:t>’</w:t>
      </w:r>
      <w:r w:rsidR="008657CF" w:rsidRPr="004176E3">
        <w:t xml:space="preserve"> pay for service in excess of six years and up to nine years; </w:t>
      </w:r>
      <w:r w:rsidR="00A93790" w:rsidRPr="004176E3">
        <w:t>or</w:t>
      </w:r>
    </w:p>
    <w:p w14:paraId="38701CBE" w14:textId="29371A53" w:rsidR="008657CF" w:rsidRPr="004176E3" w:rsidRDefault="008657CF" w:rsidP="006329B2">
      <w:pPr>
        <w:pStyle w:val="Normal-ELEA"/>
        <w:numPr>
          <w:ilvl w:val="1"/>
          <w:numId w:val="263"/>
        </w:numPr>
      </w:pPr>
      <w:r w:rsidRPr="004176E3">
        <w:t>52 weeks</w:t>
      </w:r>
      <w:r w:rsidR="00F6383B" w:rsidRPr="004176E3">
        <w:t>’</w:t>
      </w:r>
      <w:r w:rsidRPr="004176E3">
        <w:t xml:space="preserve"> pay for service in excess of nine years. </w:t>
      </w:r>
    </w:p>
    <w:p w14:paraId="3FC61F46" w14:textId="77777777" w:rsidR="00B4301F" w:rsidRPr="004176E3" w:rsidRDefault="008657CF" w:rsidP="00B4301F">
      <w:pPr>
        <w:pStyle w:val="Normal-ELEA"/>
        <w:numPr>
          <w:ilvl w:val="0"/>
          <w:numId w:val="263"/>
        </w:numPr>
      </w:pPr>
      <w:r w:rsidRPr="004176E3">
        <w:lastRenderedPageBreak/>
        <w:t>The above payments do not include payments in lieu of notice</w:t>
      </w:r>
      <w:r w:rsidR="00867EE3" w:rsidRPr="004176E3">
        <w:t>.</w:t>
      </w:r>
    </w:p>
    <w:p w14:paraId="13EC3783" w14:textId="2C007A43" w:rsidR="008657CF" w:rsidRPr="004176E3" w:rsidRDefault="008657CF" w:rsidP="00B4301F">
      <w:pPr>
        <w:pStyle w:val="Normal-ELEA"/>
        <w:numPr>
          <w:ilvl w:val="0"/>
          <w:numId w:val="263"/>
        </w:numPr>
      </w:pPr>
      <w:r w:rsidRPr="004176E3">
        <w:t>The above payments do not include payments in the form of final monies for statutory entitlements including unused accrued Annual Leave and Long Service Leave.</w:t>
      </w:r>
    </w:p>
    <w:p w14:paraId="681A5AB4" w14:textId="77777777" w:rsidR="008657CF" w:rsidRPr="004176E3" w:rsidRDefault="008657CF" w:rsidP="00E9218B">
      <w:pPr>
        <w:pStyle w:val="Heading3-ELEA"/>
      </w:pPr>
      <w:bookmarkStart w:id="132" w:name="_Toc531697823"/>
      <w:bookmarkStart w:id="133" w:name="_Toc531757106"/>
      <w:r w:rsidRPr="004176E3">
        <w:t>Redeployment</w:t>
      </w:r>
      <w:bookmarkEnd w:id="132"/>
      <w:bookmarkEnd w:id="133"/>
    </w:p>
    <w:p w14:paraId="143D5ACD" w14:textId="77777777" w:rsidR="009C405C" w:rsidRPr="004176E3" w:rsidRDefault="008657CF" w:rsidP="009C405C">
      <w:pPr>
        <w:pStyle w:val="Normal-ELEA"/>
        <w:numPr>
          <w:ilvl w:val="0"/>
          <w:numId w:val="263"/>
        </w:numPr>
      </w:pPr>
      <w:r w:rsidRPr="004176E3">
        <w:t>Where the Commissioner declares that an Employee is excess, the AFP will endeavour to redeploy the Employee into a suitable role subject to consideration of relevant skills, performance and any re-training requirements.</w:t>
      </w:r>
    </w:p>
    <w:p w14:paraId="30BA66BE" w14:textId="77777777" w:rsidR="009C405C" w:rsidRPr="004176E3" w:rsidRDefault="00F95EEA" w:rsidP="009C405C">
      <w:pPr>
        <w:pStyle w:val="Normal-ELEA"/>
        <w:numPr>
          <w:ilvl w:val="0"/>
          <w:numId w:val="263"/>
        </w:numPr>
      </w:pPr>
      <w:r w:rsidRPr="004176E3">
        <w:t>Where appropriate, redeployment into a role at a lower classification may be offered in writing.</w:t>
      </w:r>
    </w:p>
    <w:p w14:paraId="0B9590BB" w14:textId="12E0140C" w:rsidR="008657CF" w:rsidRPr="004176E3" w:rsidRDefault="008657CF" w:rsidP="009C405C">
      <w:pPr>
        <w:pStyle w:val="Normal-ELEA"/>
        <w:numPr>
          <w:ilvl w:val="0"/>
          <w:numId w:val="263"/>
        </w:numPr>
      </w:pPr>
      <w:r w:rsidRPr="004176E3">
        <w:t>Where an Employee is redeployed into a role at a lower classification:</w:t>
      </w:r>
    </w:p>
    <w:p w14:paraId="14ADD098" w14:textId="77777777" w:rsidR="009C405C" w:rsidRPr="004176E3" w:rsidRDefault="008657CF" w:rsidP="009C405C">
      <w:pPr>
        <w:pStyle w:val="Normal-ELEA"/>
        <w:numPr>
          <w:ilvl w:val="1"/>
          <w:numId w:val="263"/>
        </w:numPr>
      </w:pPr>
      <w:r w:rsidRPr="004176E3">
        <w:t>the Employee's substantive Base Salary applicable the day before the redeployment will be maintained from the date of the reduction in classification for a period of</w:t>
      </w:r>
      <w:r w:rsidR="001A4555" w:rsidRPr="004176E3">
        <w:t xml:space="preserve"> </w:t>
      </w:r>
      <w:r w:rsidR="0078268D" w:rsidRPr="004176E3">
        <w:t xml:space="preserve">three </w:t>
      </w:r>
      <w:r w:rsidRPr="004176E3">
        <w:t xml:space="preserve">months; and </w:t>
      </w:r>
    </w:p>
    <w:p w14:paraId="17ED9CF6" w14:textId="162618A9" w:rsidR="00283868" w:rsidRPr="004176E3" w:rsidRDefault="008657CF" w:rsidP="000E11F5">
      <w:pPr>
        <w:pStyle w:val="Normal-ELEA"/>
        <w:numPr>
          <w:ilvl w:val="1"/>
          <w:numId w:val="263"/>
        </w:numPr>
      </w:pPr>
      <w:proofErr w:type="gramStart"/>
      <w:r w:rsidRPr="004176E3">
        <w:t>this</w:t>
      </w:r>
      <w:proofErr w:type="gramEnd"/>
      <w:r w:rsidRPr="004176E3">
        <w:t xml:space="preserve"> Agreement will continue to cover and apply to the Employee until the conclusion of the </w:t>
      </w:r>
      <w:r w:rsidR="009B4295" w:rsidRPr="004176E3">
        <w:t xml:space="preserve">three </w:t>
      </w:r>
      <w:r w:rsidRPr="004176E3">
        <w:t xml:space="preserve">month period, after which this Agreement will cease to cover the Employee and the relevant agreement for the lower classification will cover and apply to the Employee. </w:t>
      </w:r>
      <w:r w:rsidR="006E4715" w:rsidRPr="004176E3">
        <w:t>After this three month period, the Employee’s Base</w:t>
      </w:r>
      <w:r w:rsidR="006D4B5E" w:rsidRPr="004176E3">
        <w:t xml:space="preserve"> Salary will revert to the top i</w:t>
      </w:r>
      <w:r w:rsidR="006E4715" w:rsidRPr="004176E3">
        <w:t xml:space="preserve">ncrement </w:t>
      </w:r>
      <w:r w:rsidR="006D4B5E" w:rsidRPr="004176E3">
        <w:t xml:space="preserve">point </w:t>
      </w:r>
      <w:r w:rsidR="006E4715" w:rsidRPr="004176E3">
        <w:t>of the newly assigned classification band level.</w:t>
      </w:r>
    </w:p>
    <w:p w14:paraId="11AB3CC5" w14:textId="77777777" w:rsidR="008657CF" w:rsidRPr="004176E3" w:rsidRDefault="008657CF" w:rsidP="00E9218B">
      <w:pPr>
        <w:pStyle w:val="Heading3-ELEA"/>
      </w:pPr>
      <w:bookmarkStart w:id="134" w:name="_Toc531697824"/>
      <w:bookmarkStart w:id="135" w:name="_Toc531757107"/>
      <w:r w:rsidRPr="004176E3">
        <w:t>Retention Period</w:t>
      </w:r>
      <w:bookmarkEnd w:id="134"/>
      <w:bookmarkEnd w:id="135"/>
    </w:p>
    <w:p w14:paraId="3678BFF7" w14:textId="77777777" w:rsidR="00800132" w:rsidRPr="004176E3" w:rsidRDefault="008657CF" w:rsidP="00800132">
      <w:pPr>
        <w:pStyle w:val="Normal-ELEA"/>
        <w:numPr>
          <w:ilvl w:val="0"/>
          <w:numId w:val="263"/>
        </w:numPr>
      </w:pPr>
      <w:r w:rsidRPr="004176E3">
        <w:t xml:space="preserve">During the seven month retention period, the Employee will be considered for any redeployment opportunities as they arise and will be considered in isolation for any identified vacant positions without the requirement to be ranked or assessed against any other applicants. </w:t>
      </w:r>
    </w:p>
    <w:p w14:paraId="0DCF1C1F" w14:textId="77777777" w:rsidR="00800132" w:rsidRPr="004176E3" w:rsidRDefault="008657CF" w:rsidP="00800132">
      <w:pPr>
        <w:pStyle w:val="Normal-ELEA"/>
        <w:numPr>
          <w:ilvl w:val="0"/>
          <w:numId w:val="263"/>
        </w:numPr>
      </w:pPr>
      <w:r w:rsidRPr="004176E3">
        <w:t>The retention period commences on the day the Employee is notified in writing that they have been declared excess.</w:t>
      </w:r>
    </w:p>
    <w:p w14:paraId="102CC3AD" w14:textId="77777777" w:rsidR="00800132" w:rsidRPr="004176E3" w:rsidRDefault="008657CF" w:rsidP="00800132">
      <w:pPr>
        <w:pStyle w:val="Normal-ELEA"/>
        <w:numPr>
          <w:ilvl w:val="0"/>
          <w:numId w:val="263"/>
        </w:numPr>
      </w:pPr>
      <w:r w:rsidRPr="004176E3">
        <w:t xml:space="preserve">The Employee may be </w:t>
      </w:r>
      <w:r w:rsidR="0020687E" w:rsidRPr="004176E3">
        <w:t>direct</w:t>
      </w:r>
      <w:r w:rsidRPr="004176E3">
        <w:t>ed to enter into a development plan designed to enhance the Employee’s redeployment prospects and may include re-training and development in employment seeking skills.</w:t>
      </w:r>
    </w:p>
    <w:p w14:paraId="0522F234" w14:textId="77777777" w:rsidR="00800132" w:rsidRPr="004176E3" w:rsidRDefault="008657CF" w:rsidP="00800132">
      <w:pPr>
        <w:pStyle w:val="Normal-ELEA"/>
        <w:numPr>
          <w:ilvl w:val="0"/>
          <w:numId w:val="263"/>
        </w:numPr>
      </w:pPr>
      <w:r w:rsidRPr="004176E3">
        <w:t>The Employee has a responsibility for his or her own career management and will actively participate in reassignment and redeployment processes as well as seek out alternative employment opportunities as they arise.</w:t>
      </w:r>
    </w:p>
    <w:p w14:paraId="63FBA611" w14:textId="28B25B7B" w:rsidR="00A93790" w:rsidRPr="004176E3" w:rsidRDefault="00A93790" w:rsidP="00800132">
      <w:pPr>
        <w:pStyle w:val="Normal-ELEA"/>
        <w:numPr>
          <w:ilvl w:val="0"/>
          <w:numId w:val="263"/>
        </w:numPr>
      </w:pPr>
      <w:r w:rsidRPr="004176E3">
        <w:t>For redeployment under this sub-section, an Employee will be assigned to a suitable role or position at or below their substantive classification level (with or without the Employee's consent).</w:t>
      </w:r>
    </w:p>
    <w:p w14:paraId="711F7001" w14:textId="77777777" w:rsidR="008657CF" w:rsidRPr="004176E3" w:rsidRDefault="008657CF" w:rsidP="006D386D">
      <w:pPr>
        <w:pStyle w:val="Heading3-ELEA"/>
      </w:pPr>
      <w:bookmarkStart w:id="136" w:name="_Toc531697825"/>
      <w:bookmarkStart w:id="137" w:name="_Toc531757108"/>
      <w:r w:rsidRPr="004176E3">
        <w:t>Support during Notice Period</w:t>
      </w:r>
      <w:bookmarkEnd w:id="136"/>
      <w:bookmarkEnd w:id="137"/>
    </w:p>
    <w:p w14:paraId="5E18DA76" w14:textId="5621CFB5" w:rsidR="001C57F7" w:rsidRPr="004176E3" w:rsidRDefault="008657CF" w:rsidP="006638A8">
      <w:pPr>
        <w:pStyle w:val="Normal-ELEA"/>
        <w:numPr>
          <w:ilvl w:val="0"/>
          <w:numId w:val="263"/>
        </w:numPr>
      </w:pPr>
      <w:r w:rsidRPr="004176E3">
        <w:t xml:space="preserve">Where an Employee is made voluntarily or involuntarily redundant, the Employee will be entitled to reasonable time off with full pay during the </w:t>
      </w:r>
      <w:r w:rsidRPr="004176E3">
        <w:lastRenderedPageBreak/>
        <w:t xml:space="preserve">relevant notice period to attend to necessary employment interviews from the date the period of notice commences.  </w:t>
      </w:r>
    </w:p>
    <w:p w14:paraId="1FB1CABF" w14:textId="77777777" w:rsidR="00B15E98" w:rsidRDefault="00B15E98" w:rsidP="00FA6C70">
      <w:pPr>
        <w:pStyle w:val="Heading3-ELEA"/>
      </w:pPr>
      <w:bookmarkStart w:id="138" w:name="_Toc531697826"/>
      <w:bookmarkStart w:id="139" w:name="_Toc531757109"/>
    </w:p>
    <w:p w14:paraId="1629F54E" w14:textId="1E563F6D" w:rsidR="006638A8" w:rsidRPr="004176E3" w:rsidRDefault="0020687E" w:rsidP="00FA6C70">
      <w:pPr>
        <w:pStyle w:val="Heading3-ELEA"/>
      </w:pPr>
      <w:r w:rsidRPr="004176E3">
        <w:t>Determination of Involuntary Redundancy</w:t>
      </w:r>
      <w:bookmarkEnd w:id="138"/>
      <w:bookmarkEnd w:id="139"/>
    </w:p>
    <w:p w14:paraId="26BFAFB4" w14:textId="77777777" w:rsidR="006638A8" w:rsidRPr="004176E3" w:rsidRDefault="0020687E" w:rsidP="006638A8">
      <w:pPr>
        <w:pStyle w:val="Normal-ELEA"/>
        <w:numPr>
          <w:ilvl w:val="0"/>
          <w:numId w:val="263"/>
        </w:numPr>
      </w:pPr>
      <w:r w:rsidRPr="004176E3">
        <w:t>Where, five weeks prior to the conclusion of the retention period, the Employee has not been successfully redeployed into an alternative, suitable role, the Commissioner may determine, in writing, that the Employee will be made involuntarily redundant at the conclus</w:t>
      </w:r>
      <w:r w:rsidR="006638A8" w:rsidRPr="004176E3">
        <w:t xml:space="preserve">ion of the seventh month of the </w:t>
      </w:r>
      <w:r w:rsidRPr="004176E3">
        <w:t>Retention Period.</w:t>
      </w:r>
    </w:p>
    <w:p w14:paraId="539468DE" w14:textId="22C458AB" w:rsidR="0020687E" w:rsidRPr="004176E3" w:rsidRDefault="0020687E" w:rsidP="006638A8">
      <w:pPr>
        <w:pStyle w:val="Normal-ELEA"/>
        <w:numPr>
          <w:ilvl w:val="0"/>
          <w:numId w:val="263"/>
        </w:numPr>
      </w:pPr>
      <w:r w:rsidRPr="004176E3">
        <w:t>Where the Employee has been notified in writing that they are will be made involuntarily redundant, the Employee’s last day of work with the AFP will be at the conclusion of the retention period.</w:t>
      </w:r>
    </w:p>
    <w:p w14:paraId="7F87E177" w14:textId="77777777" w:rsidR="008657CF" w:rsidRPr="004176E3" w:rsidRDefault="008657CF" w:rsidP="006D386D">
      <w:pPr>
        <w:pStyle w:val="Heading3-ELEA"/>
      </w:pPr>
      <w:bookmarkStart w:id="140" w:name="_Toc531697827"/>
      <w:bookmarkStart w:id="141" w:name="_Toc531757110"/>
      <w:r w:rsidRPr="004176E3">
        <w:t>Involuntary Redundancy Payment</w:t>
      </w:r>
      <w:bookmarkEnd w:id="140"/>
      <w:bookmarkEnd w:id="141"/>
    </w:p>
    <w:p w14:paraId="1AE183C0" w14:textId="2900F0CC" w:rsidR="002852F2" w:rsidRPr="004176E3" w:rsidRDefault="00A93790" w:rsidP="006638A8">
      <w:pPr>
        <w:pStyle w:val="Normal-ELEA"/>
        <w:numPr>
          <w:ilvl w:val="0"/>
          <w:numId w:val="263"/>
        </w:numPr>
      </w:pPr>
      <w:r w:rsidRPr="004176E3">
        <w:t>Where an Employee is made involuntarily redundant, the Employee will receive the minimum redundancy pay prescribed by the Fair Work Act upon termination of employment.</w:t>
      </w:r>
    </w:p>
    <w:p w14:paraId="5888176B" w14:textId="77777777" w:rsidR="00776F79" w:rsidRPr="004176E3" w:rsidRDefault="008657CF" w:rsidP="006D386D">
      <w:pPr>
        <w:pStyle w:val="Heading3-ELEA"/>
      </w:pPr>
      <w:bookmarkStart w:id="142" w:name="_Toc531697828"/>
      <w:bookmarkStart w:id="143" w:name="_Toc531757111"/>
      <w:r w:rsidRPr="004176E3">
        <w:t>Eligible Service for Redundancy Pay Purposes</w:t>
      </w:r>
      <w:bookmarkEnd w:id="142"/>
      <w:bookmarkEnd w:id="143"/>
    </w:p>
    <w:p w14:paraId="77F74653" w14:textId="53D68F50" w:rsidR="00776F79" w:rsidRPr="004176E3" w:rsidRDefault="00776F79" w:rsidP="006638A8">
      <w:pPr>
        <w:pStyle w:val="Normal-ELEA"/>
        <w:numPr>
          <w:ilvl w:val="0"/>
          <w:numId w:val="263"/>
        </w:numPr>
      </w:pPr>
      <w:r w:rsidRPr="004176E3">
        <w:t>For the purposes of calculating a redundancy entitlement, the following will apply:</w:t>
      </w:r>
    </w:p>
    <w:p w14:paraId="6F440E29" w14:textId="77777777" w:rsidR="00C87DB2" w:rsidRPr="004176E3" w:rsidRDefault="00776F79" w:rsidP="00C87DB2">
      <w:pPr>
        <w:pStyle w:val="Normal-ELEA"/>
        <w:numPr>
          <w:ilvl w:val="1"/>
          <w:numId w:val="263"/>
        </w:numPr>
      </w:pPr>
      <w:r w:rsidRPr="004176E3">
        <w:t xml:space="preserve">eligible service will be calculated up to the date of redundancy; </w:t>
      </w:r>
    </w:p>
    <w:p w14:paraId="31EEF046" w14:textId="6F809B57" w:rsidR="00776F79" w:rsidRPr="004176E3" w:rsidRDefault="00776F79" w:rsidP="00C87DB2">
      <w:pPr>
        <w:pStyle w:val="Normal-ELEA"/>
        <w:numPr>
          <w:ilvl w:val="1"/>
          <w:numId w:val="263"/>
        </w:numPr>
      </w:pPr>
      <w:r w:rsidRPr="004176E3">
        <w:t xml:space="preserve">for the purposes of calculating "eligible service", prior service or employment with any authority or body constituted by or under a law of the Commonwealth, Australian Public Service or the Australian Defence Force will be aggregated with service or employment with the Australian Federal Police, provided there was no break, other than one attributable to leave of absence (whether with pay or without pay), from the prior service or employment and if the Employee's prior service or employment was not terminated by reason of: </w:t>
      </w:r>
    </w:p>
    <w:p w14:paraId="71E689CA" w14:textId="77777777" w:rsidR="00C87DB2" w:rsidRPr="004176E3" w:rsidRDefault="00776F79" w:rsidP="00C87DB2">
      <w:pPr>
        <w:pStyle w:val="Normal-ELEA"/>
        <w:numPr>
          <w:ilvl w:val="2"/>
          <w:numId w:val="263"/>
        </w:numPr>
      </w:pPr>
      <w:r w:rsidRPr="004176E3">
        <w:t xml:space="preserve">retrenchment/redundancy; </w:t>
      </w:r>
    </w:p>
    <w:p w14:paraId="598F8855" w14:textId="77777777" w:rsidR="00C87DB2" w:rsidRPr="004176E3" w:rsidRDefault="00776F79" w:rsidP="00C87DB2">
      <w:pPr>
        <w:pStyle w:val="Normal-ELEA"/>
        <w:numPr>
          <w:ilvl w:val="2"/>
          <w:numId w:val="263"/>
        </w:numPr>
      </w:pPr>
      <w:r w:rsidRPr="004176E3">
        <w:t xml:space="preserve">retirement on the grounds of invalidity, inefficiency or loss of a necessary qualification; </w:t>
      </w:r>
    </w:p>
    <w:p w14:paraId="158BFB91" w14:textId="77777777" w:rsidR="00C87DB2" w:rsidRPr="004176E3" w:rsidRDefault="00776F79" w:rsidP="00C87DB2">
      <w:pPr>
        <w:pStyle w:val="Normal-ELEA"/>
        <w:numPr>
          <w:ilvl w:val="2"/>
          <w:numId w:val="263"/>
        </w:numPr>
      </w:pPr>
      <w:r w:rsidRPr="004176E3">
        <w:t xml:space="preserve">forfeiture of office; </w:t>
      </w:r>
    </w:p>
    <w:p w14:paraId="32FECC96" w14:textId="77777777" w:rsidR="00C87DB2" w:rsidRPr="004176E3" w:rsidRDefault="00776F79" w:rsidP="00C87DB2">
      <w:pPr>
        <w:pStyle w:val="Normal-ELEA"/>
        <w:numPr>
          <w:ilvl w:val="2"/>
          <w:numId w:val="263"/>
        </w:numPr>
      </w:pPr>
      <w:r w:rsidRPr="004176E3">
        <w:t xml:space="preserve">dismissal on disciplinary grounds; or </w:t>
      </w:r>
    </w:p>
    <w:p w14:paraId="7EB45865" w14:textId="73FB5521" w:rsidR="00776F79" w:rsidRPr="004176E3" w:rsidRDefault="00776F79" w:rsidP="00C87DB2">
      <w:pPr>
        <w:pStyle w:val="Normal-ELEA"/>
        <w:numPr>
          <w:ilvl w:val="2"/>
          <w:numId w:val="263"/>
        </w:numPr>
      </w:pPr>
      <w:proofErr w:type="gramStart"/>
      <w:r w:rsidRPr="004176E3">
        <w:t>termination</w:t>
      </w:r>
      <w:proofErr w:type="gramEnd"/>
      <w:r w:rsidRPr="004176E3">
        <w:t xml:space="preserve"> of a probationary appointment for reasons of unsatisfactory service or employment.</w:t>
      </w:r>
    </w:p>
    <w:p w14:paraId="4DAA3FBB" w14:textId="77777777" w:rsidR="00B43021" w:rsidRPr="004176E3" w:rsidRDefault="00776F79" w:rsidP="00B43021">
      <w:pPr>
        <w:pStyle w:val="Normal-ELEA"/>
        <w:numPr>
          <w:ilvl w:val="0"/>
          <w:numId w:val="263"/>
        </w:numPr>
      </w:pPr>
      <w:r w:rsidRPr="004176E3">
        <w:t>For the purposes of this section, any period of casual employment does not count as 'eligible service' for the purpose of calculating any redundancy entitlements.</w:t>
      </w:r>
    </w:p>
    <w:p w14:paraId="30B6B4A4" w14:textId="731E07F1" w:rsidR="00830FB9" w:rsidRPr="004176E3" w:rsidRDefault="00776F79" w:rsidP="008D3215">
      <w:pPr>
        <w:pStyle w:val="Normal-ELEA"/>
        <w:numPr>
          <w:ilvl w:val="0"/>
          <w:numId w:val="263"/>
        </w:numPr>
      </w:pPr>
      <w:r w:rsidRPr="004176E3">
        <w:lastRenderedPageBreak/>
        <w:t>Absences during a period of eligible service or employment which do not count as service for employment for Long Service Leave purposes do not count for the purposes of calculating the benefits specified above.</w:t>
      </w:r>
    </w:p>
    <w:p w14:paraId="33DC7D99" w14:textId="77777777" w:rsidR="00776F79" w:rsidRPr="004176E3" w:rsidRDefault="00776F79" w:rsidP="006C2F6F">
      <w:pPr>
        <w:pStyle w:val="Heading3-ELEA"/>
      </w:pPr>
      <w:bookmarkStart w:id="144" w:name="_Toc531697829"/>
      <w:bookmarkStart w:id="145" w:name="_Toc531757112"/>
      <w:r w:rsidRPr="004176E3">
        <w:t>Rate of payment</w:t>
      </w:r>
      <w:bookmarkEnd w:id="144"/>
      <w:bookmarkEnd w:id="145"/>
    </w:p>
    <w:p w14:paraId="2CCB1CF1" w14:textId="684213C9" w:rsidR="00802EA2" w:rsidRPr="004176E3" w:rsidRDefault="008657CF" w:rsidP="0047050D">
      <w:pPr>
        <w:pStyle w:val="Normal-ELEA"/>
        <w:numPr>
          <w:ilvl w:val="0"/>
          <w:numId w:val="263"/>
        </w:numPr>
      </w:pPr>
      <w:r w:rsidRPr="004176E3">
        <w:t>For the purposes of calculating any voluntary or involuntary redundancy payment under the above section, “salary” means:</w:t>
      </w:r>
    </w:p>
    <w:p w14:paraId="07221289" w14:textId="139F1858" w:rsidR="00802EA2" w:rsidRPr="004176E3" w:rsidRDefault="00802EA2" w:rsidP="0047050D">
      <w:pPr>
        <w:pStyle w:val="Normal-ELEA"/>
        <w:numPr>
          <w:ilvl w:val="1"/>
          <w:numId w:val="263"/>
        </w:numPr>
      </w:pPr>
      <w:r w:rsidRPr="004176E3">
        <w:t xml:space="preserve">for a </w:t>
      </w:r>
      <w:r w:rsidR="003E5F9D" w:rsidRPr="004176E3">
        <w:t>F</w:t>
      </w:r>
      <w:r w:rsidRPr="004176E3">
        <w:t>ull-time Employee:</w:t>
      </w:r>
    </w:p>
    <w:p w14:paraId="412DC219" w14:textId="75A2B319" w:rsidR="00802EA2" w:rsidRPr="004176E3" w:rsidRDefault="00802EA2" w:rsidP="0047050D">
      <w:pPr>
        <w:pStyle w:val="Normal-ELEA"/>
        <w:numPr>
          <w:ilvl w:val="2"/>
          <w:numId w:val="263"/>
        </w:numPr>
      </w:pPr>
      <w:r w:rsidRPr="004176E3">
        <w:t xml:space="preserve">the Employee’s </w:t>
      </w:r>
      <w:r w:rsidR="003E5F9D" w:rsidRPr="004176E3">
        <w:t>F</w:t>
      </w:r>
      <w:r w:rsidRPr="004176E3">
        <w:t>ull-time Base Salary;</w:t>
      </w:r>
    </w:p>
    <w:p w14:paraId="137C18FE" w14:textId="217FF760" w:rsidR="00756E8C" w:rsidRPr="004176E3" w:rsidRDefault="008657CF" w:rsidP="0047050D">
      <w:pPr>
        <w:pStyle w:val="Normal-ELEA"/>
        <w:numPr>
          <w:ilvl w:val="1"/>
          <w:numId w:val="263"/>
        </w:numPr>
      </w:pPr>
      <w:r w:rsidRPr="004176E3">
        <w:t xml:space="preserve">for an Employee who was a Part-time Employee for any period during their period of service:  </w:t>
      </w:r>
    </w:p>
    <w:p w14:paraId="1AD78EEF" w14:textId="7A07EC15" w:rsidR="004B25D2" w:rsidRPr="004176E3" w:rsidRDefault="008657CF" w:rsidP="0047050D">
      <w:pPr>
        <w:pStyle w:val="Normal-ELEA"/>
        <w:numPr>
          <w:ilvl w:val="2"/>
          <w:numId w:val="263"/>
        </w:numPr>
      </w:pPr>
      <w:r w:rsidRPr="004176E3">
        <w:t xml:space="preserve">the Employee’s Base Salary calculated on a pro-rata basis for any period where an Employee has worked </w:t>
      </w:r>
      <w:r w:rsidR="003E5F9D" w:rsidRPr="004176E3">
        <w:t>P</w:t>
      </w:r>
      <w:r w:rsidRPr="004176E3">
        <w:t xml:space="preserve">art-time hours during their period of service and the Employee has less than nine years </w:t>
      </w:r>
      <w:r w:rsidR="003E5F9D" w:rsidRPr="004176E3">
        <w:t>F</w:t>
      </w:r>
      <w:r w:rsidRPr="004176E3">
        <w:t>ull-time service; and</w:t>
      </w:r>
    </w:p>
    <w:p w14:paraId="5A932550" w14:textId="19FE48C2" w:rsidR="00802EA2" w:rsidRPr="004176E3" w:rsidRDefault="008657CF" w:rsidP="0096539A">
      <w:pPr>
        <w:pStyle w:val="Normal-ELEA"/>
        <w:numPr>
          <w:ilvl w:val="1"/>
          <w:numId w:val="263"/>
        </w:numPr>
      </w:pPr>
      <w:r w:rsidRPr="004176E3">
        <w:t>for Employees in receipt of Higher Duties Allowance:</w:t>
      </w:r>
    </w:p>
    <w:p w14:paraId="5A0B5AA2" w14:textId="1CF8EAD3" w:rsidR="00BB2535" w:rsidRPr="004176E3" w:rsidRDefault="008657CF" w:rsidP="0096539A">
      <w:pPr>
        <w:pStyle w:val="Normal-ELEA"/>
        <w:numPr>
          <w:ilvl w:val="2"/>
          <w:numId w:val="263"/>
        </w:numPr>
      </w:pPr>
      <w:r w:rsidRPr="004176E3">
        <w:t>the Base Salary rate on which salary and higher duties payments are made where the Employee has been acting in a higher position for a continuous period of at least 12</w:t>
      </w:r>
      <w:r w:rsidR="003E5F9D" w:rsidRPr="004176E3">
        <w:t xml:space="preserve"> </w:t>
      </w:r>
      <w:r w:rsidRPr="004176E3">
        <w:t>months immediately preceding the date on which the Employee is given notice of termination the Employee is entitled to be paid at a higher rate including both the Employee’s Base Salary and higher duties allowance.</w:t>
      </w:r>
    </w:p>
    <w:p w14:paraId="00A0DA43" w14:textId="77777777" w:rsidR="008657CF" w:rsidRPr="004176E3" w:rsidRDefault="008657CF" w:rsidP="00F6383B">
      <w:pPr>
        <w:pStyle w:val="Heading2-ELEA"/>
        <w:numPr>
          <w:ilvl w:val="0"/>
          <w:numId w:val="1"/>
        </w:numPr>
        <w:ind w:left="567" w:hanging="567"/>
      </w:pPr>
      <w:bookmarkStart w:id="146" w:name="_Toc425502396"/>
      <w:bookmarkStart w:id="147" w:name="_Toc525824274"/>
      <w:bookmarkStart w:id="148" w:name="_Toc531757113"/>
      <w:r w:rsidRPr="004176E3">
        <w:t>Termination of Employment</w:t>
      </w:r>
      <w:bookmarkEnd w:id="146"/>
      <w:bookmarkEnd w:id="147"/>
      <w:bookmarkEnd w:id="148"/>
    </w:p>
    <w:p w14:paraId="35E1F4E9" w14:textId="77777777" w:rsidR="008657CF" w:rsidRPr="004176E3" w:rsidRDefault="008657CF" w:rsidP="006C2F6F">
      <w:pPr>
        <w:pStyle w:val="Heading3-ELEA"/>
      </w:pPr>
      <w:bookmarkStart w:id="149" w:name="_Toc531697831"/>
      <w:bookmarkStart w:id="150" w:name="_Toc531757114"/>
      <w:r w:rsidRPr="004176E3">
        <w:t>Period of Notice</w:t>
      </w:r>
      <w:bookmarkEnd w:id="149"/>
      <w:bookmarkEnd w:id="150"/>
    </w:p>
    <w:p w14:paraId="387D6DCE" w14:textId="1A763E2B" w:rsidR="008657CF" w:rsidRPr="004176E3" w:rsidRDefault="008657CF" w:rsidP="00E13793">
      <w:pPr>
        <w:pStyle w:val="Normal-ELEA"/>
        <w:numPr>
          <w:ilvl w:val="0"/>
          <w:numId w:val="274"/>
        </w:numPr>
      </w:pPr>
      <w:r w:rsidRPr="004176E3">
        <w:t>Where an Employee’s employment is terminate</w:t>
      </w:r>
      <w:r w:rsidR="006A0E37" w:rsidRPr="004176E3">
        <w:t>d, the period of notice will be:</w:t>
      </w:r>
    </w:p>
    <w:p w14:paraId="21BD04F6" w14:textId="77777777" w:rsidR="00E13793" w:rsidRPr="004176E3" w:rsidRDefault="00485B81" w:rsidP="00E13793">
      <w:pPr>
        <w:pStyle w:val="Normal-ELEA"/>
        <w:numPr>
          <w:ilvl w:val="1"/>
          <w:numId w:val="274"/>
        </w:numPr>
      </w:pPr>
      <w:r w:rsidRPr="004176E3">
        <w:t>f</w:t>
      </w:r>
      <w:r w:rsidR="008657CF" w:rsidRPr="004176E3">
        <w:t>our</w:t>
      </w:r>
      <w:r w:rsidRPr="004176E3">
        <w:t xml:space="preserve"> </w:t>
      </w:r>
      <w:r w:rsidR="008657CF" w:rsidRPr="004176E3">
        <w:t xml:space="preserve">weeks; or </w:t>
      </w:r>
    </w:p>
    <w:p w14:paraId="3E324CAF" w14:textId="2FBA52F1" w:rsidR="008657CF" w:rsidRPr="004176E3" w:rsidRDefault="00F6383B" w:rsidP="00E13793">
      <w:pPr>
        <w:pStyle w:val="Normal-ELEA"/>
        <w:numPr>
          <w:ilvl w:val="1"/>
          <w:numId w:val="274"/>
        </w:numPr>
      </w:pPr>
      <w:proofErr w:type="gramStart"/>
      <w:r w:rsidRPr="004176E3">
        <w:t>five</w:t>
      </w:r>
      <w:proofErr w:type="gramEnd"/>
      <w:r w:rsidRPr="004176E3">
        <w:t xml:space="preserve"> weeks for a</w:t>
      </w:r>
      <w:r w:rsidR="008657CF" w:rsidRPr="004176E3">
        <w:t>n Employee over 45 years of age with at least two yea</w:t>
      </w:r>
      <w:r w:rsidR="005A5F83" w:rsidRPr="004176E3">
        <w:t>rs continuous service</w:t>
      </w:r>
      <w:r w:rsidR="008657CF" w:rsidRPr="004176E3">
        <w:t>.</w:t>
      </w:r>
    </w:p>
    <w:p w14:paraId="2AB4ADB1" w14:textId="1879A4A0" w:rsidR="008657CF" w:rsidRPr="004176E3" w:rsidRDefault="008657CF" w:rsidP="005B6643">
      <w:pPr>
        <w:pStyle w:val="Normal-ELEA"/>
        <w:numPr>
          <w:ilvl w:val="0"/>
          <w:numId w:val="274"/>
        </w:numPr>
      </w:pPr>
      <w:r w:rsidRPr="004176E3">
        <w:t xml:space="preserve">With respect to any period of notice, the </w:t>
      </w:r>
      <w:r w:rsidR="00A25D87" w:rsidRPr="004176E3">
        <w:t xml:space="preserve">Commissioner </w:t>
      </w:r>
      <w:r w:rsidRPr="004176E3">
        <w:t>may do any of the following:</w:t>
      </w:r>
    </w:p>
    <w:p w14:paraId="25EDAB46" w14:textId="77777777" w:rsidR="005B6643" w:rsidRPr="004176E3" w:rsidRDefault="008657CF" w:rsidP="005B6643">
      <w:pPr>
        <w:pStyle w:val="Normal-ELEA"/>
        <w:numPr>
          <w:ilvl w:val="1"/>
          <w:numId w:val="274"/>
        </w:numPr>
      </w:pPr>
      <w:r w:rsidRPr="004176E3">
        <w:t xml:space="preserve">pay the Employee in lieu of any part or all of the notice period; </w:t>
      </w:r>
    </w:p>
    <w:p w14:paraId="7D3412BA" w14:textId="71D1B7C7" w:rsidR="005B6643" w:rsidRPr="004176E3" w:rsidRDefault="008657CF" w:rsidP="005B6643">
      <w:pPr>
        <w:pStyle w:val="Normal-ELEA"/>
        <w:numPr>
          <w:ilvl w:val="1"/>
          <w:numId w:val="274"/>
        </w:numPr>
      </w:pPr>
      <w:r w:rsidRPr="004176E3">
        <w:t xml:space="preserve">require the Employee not to report to work during the whole or any part of the notice period; </w:t>
      </w:r>
      <w:r w:rsidR="0099275C" w:rsidRPr="004176E3">
        <w:t>or</w:t>
      </w:r>
    </w:p>
    <w:p w14:paraId="15424402" w14:textId="51BF6354" w:rsidR="008657CF" w:rsidRPr="004176E3" w:rsidRDefault="008657CF" w:rsidP="005B6643">
      <w:pPr>
        <w:pStyle w:val="Normal-ELEA"/>
        <w:numPr>
          <w:ilvl w:val="1"/>
          <w:numId w:val="274"/>
        </w:numPr>
      </w:pPr>
      <w:proofErr w:type="gramStart"/>
      <w:r w:rsidRPr="004176E3">
        <w:t>provide</w:t>
      </w:r>
      <w:proofErr w:type="gramEnd"/>
      <w:r w:rsidRPr="004176E3">
        <w:t xml:space="preserve"> the Employee with duties different from those that the Employee would ordinarily perform.</w:t>
      </w:r>
    </w:p>
    <w:p w14:paraId="41D7BCFD" w14:textId="0A230888" w:rsidR="00183899" w:rsidRPr="004176E3" w:rsidRDefault="008657CF" w:rsidP="008D3215">
      <w:pPr>
        <w:pStyle w:val="Normal-ELEA"/>
        <w:numPr>
          <w:ilvl w:val="0"/>
          <w:numId w:val="274"/>
        </w:numPr>
      </w:pPr>
      <w:r w:rsidRPr="004176E3">
        <w:t>The period of notice in this section does not ap</w:t>
      </w:r>
      <w:r w:rsidR="004F1694" w:rsidRPr="004176E3">
        <w:t>ply in the case of an Employee</w:t>
      </w:r>
      <w:r w:rsidRPr="004176E3">
        <w:t xml:space="preserve"> </w:t>
      </w:r>
      <w:r w:rsidR="00CE2C6C" w:rsidRPr="004176E3">
        <w:t xml:space="preserve">whose employment is </w:t>
      </w:r>
      <w:r w:rsidR="00BF3849" w:rsidRPr="004176E3">
        <w:t xml:space="preserve">terminated, and the Commissioner makes a declaration </w:t>
      </w:r>
      <w:r w:rsidR="00BF3849" w:rsidRPr="004176E3">
        <w:lastRenderedPageBreak/>
        <w:t>with respect to the Employee’s conduct or behaviour u</w:t>
      </w:r>
      <w:r w:rsidR="00CE2C6C" w:rsidRPr="004176E3">
        <w:t>nder section 40K of</w:t>
      </w:r>
      <w:r w:rsidRPr="004176E3">
        <w:t xml:space="preserve"> the </w:t>
      </w:r>
      <w:r w:rsidR="00A93790" w:rsidRPr="004176E3">
        <w:t xml:space="preserve">AFP </w:t>
      </w:r>
      <w:r w:rsidRPr="004176E3">
        <w:t>Act.</w:t>
      </w:r>
    </w:p>
    <w:p w14:paraId="61A073F1" w14:textId="77777777" w:rsidR="008657CF" w:rsidRPr="004176E3" w:rsidRDefault="008657CF" w:rsidP="006C2F6F">
      <w:pPr>
        <w:pStyle w:val="Heading3-ELEA"/>
      </w:pPr>
      <w:bookmarkStart w:id="151" w:name="_Toc531697832"/>
      <w:bookmarkStart w:id="152" w:name="_Toc531757115"/>
      <w:r w:rsidRPr="004176E3">
        <w:t>Review of Decisions to Terminate Employment</w:t>
      </w:r>
      <w:bookmarkEnd w:id="151"/>
      <w:bookmarkEnd w:id="152"/>
    </w:p>
    <w:p w14:paraId="638CCF9F" w14:textId="0D342749" w:rsidR="008657CF" w:rsidRPr="004176E3" w:rsidRDefault="008657CF" w:rsidP="002C2F71">
      <w:pPr>
        <w:pStyle w:val="Normal-ELEA"/>
        <w:numPr>
          <w:ilvl w:val="0"/>
          <w:numId w:val="274"/>
        </w:numPr>
      </w:pPr>
      <w:r w:rsidRPr="004176E3">
        <w:t>The sole and exhaustive rights and remedies of an Employee in relation to termination of employment are those that the Employee has under:</w:t>
      </w:r>
    </w:p>
    <w:p w14:paraId="1AF4D43D" w14:textId="77777777" w:rsidR="002C2F71" w:rsidRPr="004176E3" w:rsidRDefault="00802EA2" w:rsidP="002C2F71">
      <w:pPr>
        <w:pStyle w:val="Normal-ELEA"/>
        <w:numPr>
          <w:ilvl w:val="1"/>
          <w:numId w:val="274"/>
        </w:numPr>
      </w:pPr>
      <w:r w:rsidRPr="004176E3">
        <w:t>t</w:t>
      </w:r>
      <w:r w:rsidR="008657CF" w:rsidRPr="004176E3">
        <w:t xml:space="preserve">he </w:t>
      </w:r>
      <w:r w:rsidR="008657CF" w:rsidRPr="004176E3">
        <w:rPr>
          <w:iCs/>
        </w:rPr>
        <w:t>Fair Work Act</w:t>
      </w:r>
      <w:r w:rsidR="008657CF" w:rsidRPr="004176E3">
        <w:t xml:space="preserve">; </w:t>
      </w:r>
    </w:p>
    <w:p w14:paraId="508B5B87" w14:textId="28F8DBE5" w:rsidR="002C2F71" w:rsidRPr="004176E3" w:rsidRDefault="00802EA2" w:rsidP="002C2F71">
      <w:pPr>
        <w:pStyle w:val="Normal-ELEA"/>
        <w:numPr>
          <w:ilvl w:val="1"/>
          <w:numId w:val="274"/>
        </w:numPr>
      </w:pPr>
      <w:r w:rsidRPr="004176E3">
        <w:t>o</w:t>
      </w:r>
      <w:r w:rsidR="008657CF" w:rsidRPr="004176E3">
        <w:t xml:space="preserve">ther Commonwealth laws (including the Constitution, the </w:t>
      </w:r>
      <w:r w:rsidR="006D4B3A" w:rsidRPr="004176E3">
        <w:t>AFP Act</w:t>
      </w:r>
      <w:r w:rsidR="004743AD" w:rsidRPr="004176E3">
        <w:t xml:space="preserve"> </w:t>
      </w:r>
      <w:r w:rsidR="008657CF" w:rsidRPr="004176E3">
        <w:rPr>
          <w:iCs/>
        </w:rPr>
        <w:t>and</w:t>
      </w:r>
      <w:r w:rsidR="008657CF" w:rsidRPr="004176E3">
        <w:rPr>
          <w:i/>
          <w:iCs/>
        </w:rPr>
        <w:t xml:space="preserve"> the Administrative Decisions (Judicial Review) Act </w:t>
      </w:r>
      <w:r w:rsidR="008657CF" w:rsidRPr="004176E3">
        <w:rPr>
          <w:i/>
        </w:rPr>
        <w:t>1977</w:t>
      </w:r>
      <w:r w:rsidR="008657CF" w:rsidRPr="004176E3">
        <w:t xml:space="preserve">); and </w:t>
      </w:r>
    </w:p>
    <w:p w14:paraId="4FA72230" w14:textId="419B055A" w:rsidR="008657CF" w:rsidRPr="004176E3" w:rsidRDefault="00802EA2" w:rsidP="002C2F71">
      <w:pPr>
        <w:pStyle w:val="Normal-ELEA"/>
        <w:numPr>
          <w:ilvl w:val="1"/>
          <w:numId w:val="274"/>
        </w:numPr>
      </w:pPr>
      <w:proofErr w:type="gramStart"/>
      <w:r w:rsidRPr="004176E3">
        <w:t>c</w:t>
      </w:r>
      <w:r w:rsidR="008657CF" w:rsidRPr="004176E3">
        <w:t>ommon</w:t>
      </w:r>
      <w:proofErr w:type="gramEnd"/>
      <w:r w:rsidR="008657CF" w:rsidRPr="004176E3">
        <w:t xml:space="preserve"> law.</w:t>
      </w:r>
    </w:p>
    <w:p w14:paraId="59D77935" w14:textId="77777777" w:rsidR="008657CF" w:rsidRPr="004176E3" w:rsidRDefault="008657CF" w:rsidP="002C2F71">
      <w:pPr>
        <w:pStyle w:val="Normal-ELEA"/>
        <w:numPr>
          <w:ilvl w:val="0"/>
          <w:numId w:val="274"/>
        </w:numPr>
      </w:pPr>
      <w:r w:rsidRPr="004176E3">
        <w:t>Termination of, or a decision to terminate</w:t>
      </w:r>
      <w:r w:rsidR="00115C61" w:rsidRPr="004176E3">
        <w:t>,</w:t>
      </w:r>
      <w:r w:rsidRPr="004176E3">
        <w:t xml:space="preserve"> employment cannot be reviewed under the procedures for preventing and settling disputes or under any procedures for internal review of </w:t>
      </w:r>
      <w:r w:rsidR="00115C61" w:rsidRPr="004176E3">
        <w:t>an employment decision</w:t>
      </w:r>
      <w:r w:rsidRPr="004176E3">
        <w:t>.</w:t>
      </w:r>
    </w:p>
    <w:p w14:paraId="3A51C411" w14:textId="4BD320FA" w:rsidR="00CE2C6C" w:rsidRPr="004176E3" w:rsidRDefault="00536DD2" w:rsidP="00802EA2">
      <w:pPr>
        <w:pStyle w:val="Heading1-ELEA"/>
      </w:pPr>
      <w:bookmarkStart w:id="153" w:name="_Toc425502397"/>
      <w:bookmarkStart w:id="154" w:name="_Toc525824275"/>
      <w:bookmarkStart w:id="155" w:name="_Toc531757116"/>
      <w:r w:rsidRPr="004176E3">
        <w:t xml:space="preserve">PART 6 </w:t>
      </w:r>
      <w:r w:rsidR="00F6383B" w:rsidRPr="004176E3">
        <w:t>–</w:t>
      </w:r>
      <w:r w:rsidRPr="004176E3">
        <w:t xml:space="preserve"> </w:t>
      </w:r>
      <w:r w:rsidR="008657CF" w:rsidRPr="004176E3">
        <w:t>MISCELLANEOUS</w:t>
      </w:r>
      <w:bookmarkEnd w:id="153"/>
      <w:bookmarkEnd w:id="154"/>
      <w:bookmarkEnd w:id="155"/>
    </w:p>
    <w:p w14:paraId="1338F8D9" w14:textId="067ECA8C" w:rsidR="009520AF" w:rsidRPr="004176E3" w:rsidRDefault="008657CF" w:rsidP="00F6383B">
      <w:pPr>
        <w:pStyle w:val="Heading2-ELEA"/>
        <w:numPr>
          <w:ilvl w:val="0"/>
          <w:numId w:val="1"/>
        </w:numPr>
        <w:ind w:left="567" w:hanging="567"/>
      </w:pPr>
      <w:bookmarkStart w:id="156" w:name="_Toc425502398"/>
      <w:bookmarkStart w:id="157" w:name="_Toc525824276"/>
      <w:bookmarkStart w:id="158" w:name="_Toc531757117"/>
      <w:r w:rsidRPr="004176E3">
        <w:t>Individual Flexibility Arrangement</w:t>
      </w:r>
      <w:bookmarkEnd w:id="156"/>
      <w:bookmarkEnd w:id="157"/>
      <w:bookmarkEnd w:id="158"/>
      <w:r w:rsidRPr="004176E3">
        <w:t xml:space="preserve"> </w:t>
      </w:r>
    </w:p>
    <w:p w14:paraId="6733A0B2" w14:textId="060C3EF8" w:rsidR="0070685D" w:rsidRPr="004176E3" w:rsidRDefault="009520AF" w:rsidP="009520AF">
      <w:pPr>
        <w:pStyle w:val="Normal-ELEA"/>
        <w:numPr>
          <w:ilvl w:val="0"/>
          <w:numId w:val="276"/>
        </w:numPr>
      </w:pPr>
      <w:r w:rsidRPr="004176E3">
        <w:t xml:space="preserve">The </w:t>
      </w:r>
      <w:r w:rsidR="00802EA2" w:rsidRPr="004176E3">
        <w:t>AFP and an Employee may agree to make an Individual Flexibility Arrangement (</w:t>
      </w:r>
      <w:r w:rsidR="00807163" w:rsidRPr="004176E3">
        <w:t>IFA</w:t>
      </w:r>
      <w:r w:rsidR="00802EA2" w:rsidRPr="004176E3">
        <w:t xml:space="preserve">) to vary the effect of the terms of the Agreement if: </w:t>
      </w:r>
    </w:p>
    <w:p w14:paraId="7A6D56D0" w14:textId="6E18A8B8" w:rsidR="00802EA2" w:rsidRPr="004176E3" w:rsidRDefault="00802EA2" w:rsidP="0070685D">
      <w:pPr>
        <w:pStyle w:val="Normal-ELEA"/>
        <w:numPr>
          <w:ilvl w:val="1"/>
          <w:numId w:val="276"/>
        </w:numPr>
      </w:pPr>
      <w:r w:rsidRPr="004176E3">
        <w:t xml:space="preserve">the arrangement deals with </w:t>
      </w:r>
      <w:r w:rsidR="00CF73A3" w:rsidRPr="004176E3">
        <w:t xml:space="preserve">one </w:t>
      </w:r>
      <w:r w:rsidRPr="004176E3">
        <w:t>or more of the following matters:</w:t>
      </w:r>
    </w:p>
    <w:p w14:paraId="44C4C63D" w14:textId="2F8D70B6" w:rsidR="0070685D" w:rsidRPr="004176E3" w:rsidRDefault="0070685D" w:rsidP="0070685D">
      <w:pPr>
        <w:pStyle w:val="Normal-ELEA"/>
        <w:numPr>
          <w:ilvl w:val="2"/>
          <w:numId w:val="276"/>
        </w:numPr>
      </w:pPr>
      <w:r w:rsidRPr="004176E3">
        <w:t>remuneration;</w:t>
      </w:r>
    </w:p>
    <w:p w14:paraId="26F3472F" w14:textId="64D5EDCD" w:rsidR="00FB4B43" w:rsidRPr="004176E3" w:rsidRDefault="00247324" w:rsidP="00FB4B43">
      <w:pPr>
        <w:pStyle w:val="Normal-ELEA"/>
        <w:numPr>
          <w:ilvl w:val="2"/>
          <w:numId w:val="276"/>
        </w:numPr>
      </w:pPr>
      <w:r w:rsidRPr="004176E3">
        <w:t>a</w:t>
      </w:r>
      <w:r w:rsidR="0070685D" w:rsidRPr="004176E3">
        <w:t>llowances</w:t>
      </w:r>
      <w:r w:rsidRPr="004176E3">
        <w:t>;</w:t>
      </w:r>
    </w:p>
    <w:p w14:paraId="1ABDC9EF" w14:textId="5DFEA1D3" w:rsidR="00176D10" w:rsidRPr="004176E3" w:rsidRDefault="00247324" w:rsidP="00FB4B43">
      <w:pPr>
        <w:pStyle w:val="Normal-ELEA"/>
        <w:numPr>
          <w:ilvl w:val="2"/>
          <w:numId w:val="276"/>
        </w:numPr>
      </w:pPr>
      <w:r w:rsidRPr="004176E3">
        <w:t>l</w:t>
      </w:r>
      <w:r w:rsidR="0070685D" w:rsidRPr="004176E3">
        <w:t>eave</w:t>
      </w:r>
      <w:r w:rsidRPr="004176E3">
        <w:t>; and</w:t>
      </w:r>
    </w:p>
    <w:p w14:paraId="61B9F1D6" w14:textId="6F3EFD1E" w:rsidR="00176D10" w:rsidRPr="004176E3" w:rsidRDefault="00802EA2" w:rsidP="00176D10">
      <w:pPr>
        <w:pStyle w:val="Normal-ELEA"/>
        <w:numPr>
          <w:ilvl w:val="1"/>
          <w:numId w:val="276"/>
        </w:numPr>
      </w:pPr>
      <w:r w:rsidRPr="004176E3">
        <w:t xml:space="preserve">the </w:t>
      </w:r>
      <w:r w:rsidR="009F4365" w:rsidRPr="004176E3">
        <w:t xml:space="preserve">IFA </w:t>
      </w:r>
      <w:r w:rsidRPr="004176E3">
        <w:t xml:space="preserve">meets the genuine needs of the AFP and Employee in relation to </w:t>
      </w:r>
      <w:r w:rsidR="00A24733" w:rsidRPr="004176E3">
        <w:t xml:space="preserve">one </w:t>
      </w:r>
      <w:r w:rsidRPr="004176E3">
        <w:t xml:space="preserve">or more of the matters mentioned in </w:t>
      </w:r>
      <w:r w:rsidR="00AA4553" w:rsidRPr="004176E3">
        <w:t>section 36(1)(a)</w:t>
      </w:r>
      <w:r w:rsidRPr="004176E3">
        <w:t>; and</w:t>
      </w:r>
    </w:p>
    <w:p w14:paraId="35634A02" w14:textId="3C640C54" w:rsidR="00802EA2" w:rsidRPr="004176E3" w:rsidRDefault="00802EA2" w:rsidP="00176D10">
      <w:pPr>
        <w:pStyle w:val="Normal-ELEA"/>
        <w:numPr>
          <w:ilvl w:val="1"/>
          <w:numId w:val="276"/>
        </w:numPr>
      </w:pPr>
      <w:proofErr w:type="gramStart"/>
      <w:r w:rsidRPr="004176E3">
        <w:t>the</w:t>
      </w:r>
      <w:proofErr w:type="gramEnd"/>
      <w:r w:rsidRPr="004176E3">
        <w:t xml:space="preserve"> </w:t>
      </w:r>
      <w:r w:rsidR="00807163" w:rsidRPr="004176E3">
        <w:t>IFA</w:t>
      </w:r>
      <w:r w:rsidRPr="004176E3">
        <w:t xml:space="preserve"> is genuinely agreed to by the AFP and Employee.</w:t>
      </w:r>
    </w:p>
    <w:p w14:paraId="694AFD4A" w14:textId="3338AD0C" w:rsidR="0075559A" w:rsidRPr="004176E3" w:rsidRDefault="009E6F5A" w:rsidP="0075559A">
      <w:pPr>
        <w:pStyle w:val="Normal-ELEA"/>
        <w:numPr>
          <w:ilvl w:val="0"/>
          <w:numId w:val="276"/>
        </w:numPr>
      </w:pPr>
      <w:r w:rsidRPr="004176E3">
        <w:t xml:space="preserve">To avoid ambiguity, a flexible working arrangement </w:t>
      </w:r>
      <w:r w:rsidR="00247324" w:rsidRPr="004176E3">
        <w:t xml:space="preserve">or Part-time working arrangement </w:t>
      </w:r>
      <w:r w:rsidRPr="004176E3">
        <w:t xml:space="preserve">facilitated under section 8 of the Agreement is not an </w:t>
      </w:r>
      <w:r w:rsidR="009F23DD" w:rsidRPr="004176E3">
        <w:t>IFA</w:t>
      </w:r>
      <w:r w:rsidRPr="004176E3">
        <w:t xml:space="preserve"> made under this section. </w:t>
      </w:r>
    </w:p>
    <w:p w14:paraId="4E27D6BF" w14:textId="229F5002" w:rsidR="00802EA2" w:rsidRPr="004176E3" w:rsidRDefault="00802EA2" w:rsidP="0075559A">
      <w:pPr>
        <w:pStyle w:val="Normal-ELEA"/>
        <w:numPr>
          <w:ilvl w:val="0"/>
          <w:numId w:val="276"/>
        </w:numPr>
      </w:pPr>
      <w:r w:rsidRPr="004176E3">
        <w:t xml:space="preserve">The AFP must ensure that the terms of the </w:t>
      </w:r>
      <w:r w:rsidR="001A68D8" w:rsidRPr="004176E3">
        <w:t>IFA</w:t>
      </w:r>
      <w:r w:rsidRPr="004176E3">
        <w:t>:</w:t>
      </w:r>
    </w:p>
    <w:p w14:paraId="28C5F755" w14:textId="77777777" w:rsidR="0075559A" w:rsidRPr="004176E3" w:rsidRDefault="00802EA2" w:rsidP="0075559A">
      <w:pPr>
        <w:pStyle w:val="Normal-ELEA"/>
        <w:numPr>
          <w:ilvl w:val="1"/>
          <w:numId w:val="276"/>
        </w:numPr>
      </w:pPr>
      <w:r w:rsidRPr="004176E3">
        <w:t xml:space="preserve">are about permitted matters under section 172 of the </w:t>
      </w:r>
      <w:r w:rsidRPr="004176E3">
        <w:rPr>
          <w:i/>
        </w:rPr>
        <w:t xml:space="preserve">Fair Work Act 2009; </w:t>
      </w:r>
      <w:r w:rsidRPr="004176E3">
        <w:t xml:space="preserve">and </w:t>
      </w:r>
    </w:p>
    <w:p w14:paraId="1F727DF7" w14:textId="5C7B9FAF" w:rsidR="0075559A" w:rsidRPr="004176E3" w:rsidRDefault="00802EA2" w:rsidP="0075559A">
      <w:pPr>
        <w:pStyle w:val="Normal-ELEA"/>
        <w:numPr>
          <w:ilvl w:val="1"/>
          <w:numId w:val="276"/>
        </w:numPr>
      </w:pPr>
      <w:r w:rsidRPr="004176E3">
        <w:t xml:space="preserve">are not unlawful terms </w:t>
      </w:r>
      <w:r w:rsidR="004743AD" w:rsidRPr="004176E3">
        <w:t xml:space="preserve">under section 194 </w:t>
      </w:r>
      <w:r w:rsidRPr="004176E3">
        <w:t xml:space="preserve">of the </w:t>
      </w:r>
      <w:r w:rsidRPr="004176E3">
        <w:rPr>
          <w:i/>
        </w:rPr>
        <w:t xml:space="preserve">Fair Work Act 2009; </w:t>
      </w:r>
      <w:r w:rsidRPr="004176E3">
        <w:t xml:space="preserve">and </w:t>
      </w:r>
    </w:p>
    <w:p w14:paraId="7358DBEC" w14:textId="6E8F831C" w:rsidR="00802EA2" w:rsidRPr="004176E3" w:rsidRDefault="00802EA2" w:rsidP="0075559A">
      <w:pPr>
        <w:pStyle w:val="Normal-ELEA"/>
        <w:numPr>
          <w:ilvl w:val="1"/>
          <w:numId w:val="276"/>
        </w:numPr>
      </w:pPr>
      <w:proofErr w:type="gramStart"/>
      <w:r w:rsidRPr="004176E3">
        <w:t>result</w:t>
      </w:r>
      <w:proofErr w:type="gramEnd"/>
      <w:r w:rsidRPr="004176E3">
        <w:t xml:space="preserve"> in the Employee being better off overall than the Employee would be if no arrangement was made.</w:t>
      </w:r>
    </w:p>
    <w:p w14:paraId="32F9DA21" w14:textId="08F2221E" w:rsidR="00802EA2" w:rsidRPr="004176E3" w:rsidRDefault="00802EA2" w:rsidP="0075559A">
      <w:pPr>
        <w:pStyle w:val="Normal-ELEA"/>
        <w:numPr>
          <w:ilvl w:val="0"/>
          <w:numId w:val="276"/>
        </w:numPr>
      </w:pPr>
      <w:r w:rsidRPr="004176E3">
        <w:t>The AFP must ensure that the arrangement:</w:t>
      </w:r>
    </w:p>
    <w:p w14:paraId="263CC433" w14:textId="77777777" w:rsidR="0063481A" w:rsidRPr="004176E3" w:rsidRDefault="00802EA2" w:rsidP="0063481A">
      <w:pPr>
        <w:pStyle w:val="Normal-ELEA"/>
        <w:numPr>
          <w:ilvl w:val="1"/>
          <w:numId w:val="276"/>
        </w:numPr>
      </w:pPr>
      <w:r w:rsidRPr="004176E3">
        <w:lastRenderedPageBreak/>
        <w:t xml:space="preserve">is in writing; and </w:t>
      </w:r>
    </w:p>
    <w:p w14:paraId="507946BB" w14:textId="77777777" w:rsidR="0063481A" w:rsidRPr="004176E3" w:rsidRDefault="00802EA2" w:rsidP="0063481A">
      <w:pPr>
        <w:pStyle w:val="Normal-ELEA"/>
        <w:numPr>
          <w:ilvl w:val="1"/>
          <w:numId w:val="276"/>
        </w:numPr>
      </w:pPr>
      <w:r w:rsidRPr="004176E3">
        <w:t xml:space="preserve">includes the name of the AFP and Employee; and </w:t>
      </w:r>
    </w:p>
    <w:p w14:paraId="3E60CE5E" w14:textId="77777777" w:rsidR="0063481A" w:rsidRPr="004176E3" w:rsidRDefault="00802EA2" w:rsidP="0063481A">
      <w:pPr>
        <w:pStyle w:val="Normal-ELEA"/>
        <w:numPr>
          <w:ilvl w:val="1"/>
          <w:numId w:val="276"/>
        </w:numPr>
      </w:pPr>
      <w:r w:rsidRPr="004176E3">
        <w:t xml:space="preserve">is signed by the AFP and Employee and if the Employee is under 18 years of age, signed by a parent or guardian of the Employee; and </w:t>
      </w:r>
    </w:p>
    <w:p w14:paraId="63002504" w14:textId="61CC577C" w:rsidR="00802EA2" w:rsidRPr="004176E3" w:rsidRDefault="00802EA2" w:rsidP="0063481A">
      <w:pPr>
        <w:pStyle w:val="Normal-ELEA"/>
        <w:numPr>
          <w:ilvl w:val="1"/>
          <w:numId w:val="276"/>
        </w:numPr>
      </w:pPr>
      <w:r w:rsidRPr="004176E3">
        <w:t>includes details of:</w:t>
      </w:r>
    </w:p>
    <w:p w14:paraId="4DB65C6A" w14:textId="77777777" w:rsidR="00E601B0" w:rsidRPr="004176E3" w:rsidRDefault="00BE54FE" w:rsidP="00E601B0">
      <w:pPr>
        <w:pStyle w:val="Normal-ELEA"/>
        <w:numPr>
          <w:ilvl w:val="2"/>
          <w:numId w:val="276"/>
        </w:numPr>
      </w:pPr>
      <w:r w:rsidRPr="004176E3">
        <w:t xml:space="preserve">the terms of this </w:t>
      </w:r>
      <w:r w:rsidR="00802EA2" w:rsidRPr="004176E3">
        <w:t xml:space="preserve">Agreement that will be varied by the arrangement; and </w:t>
      </w:r>
    </w:p>
    <w:p w14:paraId="73CE5644" w14:textId="69DFA55A" w:rsidR="00E601B0" w:rsidRPr="004176E3" w:rsidRDefault="00802EA2" w:rsidP="00E601B0">
      <w:pPr>
        <w:pStyle w:val="Normal-ELEA"/>
        <w:numPr>
          <w:ilvl w:val="2"/>
          <w:numId w:val="276"/>
        </w:numPr>
      </w:pPr>
      <w:r w:rsidRPr="004176E3">
        <w:t xml:space="preserve">how the </w:t>
      </w:r>
      <w:r w:rsidR="00882867" w:rsidRPr="004176E3">
        <w:t>IFA</w:t>
      </w:r>
      <w:r w:rsidRPr="004176E3">
        <w:t xml:space="preserve"> will vary the effect of the terms; and </w:t>
      </w:r>
    </w:p>
    <w:p w14:paraId="78302164" w14:textId="7878D903" w:rsidR="00802EA2" w:rsidRPr="004176E3" w:rsidRDefault="00802EA2" w:rsidP="00E601B0">
      <w:pPr>
        <w:pStyle w:val="Normal-ELEA"/>
        <w:numPr>
          <w:ilvl w:val="2"/>
          <w:numId w:val="276"/>
        </w:numPr>
      </w:pPr>
      <w:r w:rsidRPr="004176E3">
        <w:t xml:space="preserve">how the Employee will be better off overall in relation to the terms and conditions of his or her employment as a result of the </w:t>
      </w:r>
      <w:r w:rsidR="00EB6F28" w:rsidRPr="004176E3">
        <w:t>IFA</w:t>
      </w:r>
      <w:r w:rsidRPr="004176E3">
        <w:t>; and</w:t>
      </w:r>
    </w:p>
    <w:p w14:paraId="697DF81B" w14:textId="7255CBC7" w:rsidR="00802EA2" w:rsidRPr="004176E3" w:rsidRDefault="00802EA2" w:rsidP="00E601B0">
      <w:pPr>
        <w:pStyle w:val="Normal-ELEA"/>
        <w:numPr>
          <w:ilvl w:val="1"/>
          <w:numId w:val="276"/>
        </w:numPr>
      </w:pPr>
      <w:proofErr w:type="gramStart"/>
      <w:r w:rsidRPr="004176E3">
        <w:t>states</w:t>
      </w:r>
      <w:proofErr w:type="gramEnd"/>
      <w:r w:rsidRPr="004176E3">
        <w:t xml:space="preserve"> the day on which the </w:t>
      </w:r>
      <w:r w:rsidR="00EB6F28" w:rsidRPr="004176E3">
        <w:t>IFA</w:t>
      </w:r>
      <w:r w:rsidRPr="004176E3">
        <w:t xml:space="preserve"> commences and, where applicable, when the </w:t>
      </w:r>
      <w:r w:rsidR="00EB6F28" w:rsidRPr="004176E3">
        <w:t>IFA</w:t>
      </w:r>
      <w:r w:rsidRPr="004176E3">
        <w:t xml:space="preserve"> ceases.</w:t>
      </w:r>
    </w:p>
    <w:p w14:paraId="61E64738" w14:textId="0B469F97" w:rsidR="00491E85" w:rsidRPr="004176E3" w:rsidRDefault="00802EA2" w:rsidP="00491E85">
      <w:pPr>
        <w:pStyle w:val="Normal-ELEA"/>
        <w:numPr>
          <w:ilvl w:val="0"/>
          <w:numId w:val="276"/>
        </w:numPr>
      </w:pPr>
      <w:r w:rsidRPr="004176E3">
        <w:t xml:space="preserve">The AFP must give the Employee a copy of the </w:t>
      </w:r>
      <w:r w:rsidR="009A7AA1" w:rsidRPr="004176E3">
        <w:t xml:space="preserve">IFA </w:t>
      </w:r>
      <w:r w:rsidRPr="004176E3">
        <w:t>within 14 days after it is agreed to.</w:t>
      </w:r>
    </w:p>
    <w:p w14:paraId="5E1AAD53" w14:textId="50759D8E" w:rsidR="00491E85" w:rsidRPr="004176E3" w:rsidRDefault="00802EA2" w:rsidP="00491E85">
      <w:pPr>
        <w:pStyle w:val="Normal-ELEA"/>
        <w:numPr>
          <w:ilvl w:val="0"/>
          <w:numId w:val="276"/>
        </w:numPr>
      </w:pPr>
      <w:r w:rsidRPr="004176E3">
        <w:t xml:space="preserve">The AFP or Employee may terminate the </w:t>
      </w:r>
      <w:r w:rsidR="009A7AA1" w:rsidRPr="004176E3">
        <w:t>IFA</w:t>
      </w:r>
      <w:r w:rsidRPr="004176E3">
        <w:t>:</w:t>
      </w:r>
    </w:p>
    <w:p w14:paraId="267A7F35" w14:textId="77777777" w:rsidR="00491E85" w:rsidRPr="004176E3" w:rsidRDefault="00802EA2" w:rsidP="00491E85">
      <w:pPr>
        <w:pStyle w:val="Normal-ELEA"/>
        <w:numPr>
          <w:ilvl w:val="1"/>
          <w:numId w:val="276"/>
        </w:numPr>
      </w:pPr>
      <w:r w:rsidRPr="004176E3">
        <w:t xml:space="preserve">by giving no more than 28 days written notice to the other party to the arrangement; or </w:t>
      </w:r>
    </w:p>
    <w:p w14:paraId="4D14E0B0" w14:textId="6D8FF9F0" w:rsidR="009F3FFE" w:rsidRPr="004176E3" w:rsidRDefault="00802EA2" w:rsidP="00FB02C5">
      <w:pPr>
        <w:pStyle w:val="Normal-ELEA"/>
        <w:numPr>
          <w:ilvl w:val="1"/>
          <w:numId w:val="276"/>
        </w:numPr>
      </w:pPr>
      <w:proofErr w:type="gramStart"/>
      <w:r w:rsidRPr="004176E3">
        <w:t>if</w:t>
      </w:r>
      <w:proofErr w:type="gramEnd"/>
      <w:r w:rsidRPr="004176E3">
        <w:t xml:space="preserve"> the AFP and Employee agree in writing – at any time.</w:t>
      </w:r>
    </w:p>
    <w:p w14:paraId="790D8A4E" w14:textId="5DA867C6" w:rsidR="00967DD7" w:rsidRPr="004176E3" w:rsidRDefault="008657CF" w:rsidP="00247324">
      <w:pPr>
        <w:pStyle w:val="Heading2-ELEA"/>
        <w:numPr>
          <w:ilvl w:val="0"/>
          <w:numId w:val="1"/>
        </w:numPr>
        <w:ind w:left="567" w:hanging="567"/>
      </w:pPr>
      <w:bookmarkStart w:id="159" w:name="_Toc425502399"/>
      <w:bookmarkStart w:id="160" w:name="_Toc525824278"/>
      <w:bookmarkStart w:id="161" w:name="_Toc531757119"/>
      <w:r w:rsidRPr="004176E3">
        <w:t>Reduction in Classification</w:t>
      </w:r>
      <w:bookmarkEnd w:id="159"/>
      <w:bookmarkEnd w:id="160"/>
      <w:bookmarkEnd w:id="161"/>
    </w:p>
    <w:p w14:paraId="47E0743F" w14:textId="4EB30A65" w:rsidR="008657CF" w:rsidRPr="004176E3" w:rsidRDefault="002D1BB2" w:rsidP="00967DD7">
      <w:pPr>
        <w:pStyle w:val="Normal-ELEA"/>
        <w:numPr>
          <w:ilvl w:val="0"/>
          <w:numId w:val="278"/>
        </w:numPr>
      </w:pPr>
      <w:r w:rsidRPr="004176E3">
        <w:t>The Commissioner may reduce an Emp</w:t>
      </w:r>
      <w:r w:rsidR="002B2283" w:rsidRPr="004176E3">
        <w:t>loyee in classification to any</w:t>
      </w:r>
      <w:r w:rsidR="00E45E1F" w:rsidRPr="004176E3">
        <w:br/>
      </w:r>
      <w:r w:rsidR="002B2283" w:rsidRPr="004176E3">
        <w:t>i</w:t>
      </w:r>
      <w:r w:rsidRPr="004176E3">
        <w:t>ncreme</w:t>
      </w:r>
      <w:r w:rsidR="002B2283" w:rsidRPr="004176E3">
        <w:t>nt p</w:t>
      </w:r>
      <w:r w:rsidRPr="004176E3">
        <w:t xml:space="preserve">oint in any salary </w:t>
      </w:r>
      <w:r w:rsidR="00753FD4" w:rsidRPr="004176E3">
        <w:t>b</w:t>
      </w:r>
      <w:r w:rsidRPr="004176E3">
        <w:t xml:space="preserve">and within the AFP </w:t>
      </w:r>
      <w:r w:rsidR="00753FD4" w:rsidRPr="004176E3">
        <w:t xml:space="preserve">(whether under this Agreement or otherwise) </w:t>
      </w:r>
      <w:r w:rsidRPr="004176E3">
        <w:t>as a result of:</w:t>
      </w:r>
    </w:p>
    <w:p w14:paraId="3ED22B11" w14:textId="71998CFF" w:rsidR="00967DD7" w:rsidRPr="004176E3" w:rsidRDefault="008657CF" w:rsidP="00967DD7">
      <w:pPr>
        <w:pStyle w:val="Normal-ELEA"/>
        <w:numPr>
          <w:ilvl w:val="1"/>
          <w:numId w:val="278"/>
        </w:numPr>
      </w:pPr>
      <w:r w:rsidRPr="004176E3">
        <w:t>an adverse Professional Standards finding under Part V of the</w:t>
      </w:r>
      <w:r w:rsidR="005E67FB" w:rsidRPr="004176E3">
        <w:t xml:space="preserve"> </w:t>
      </w:r>
      <w:r w:rsidR="002D1BB2" w:rsidRPr="004176E3">
        <w:t xml:space="preserve">AFP </w:t>
      </w:r>
      <w:r w:rsidRPr="004176E3">
        <w:t xml:space="preserve">Act, in relation to a </w:t>
      </w:r>
      <w:r w:rsidR="00A24733" w:rsidRPr="004176E3">
        <w:t>c</w:t>
      </w:r>
      <w:r w:rsidRPr="004176E3">
        <w:t>ategory</w:t>
      </w:r>
      <w:r w:rsidR="002D1BB2" w:rsidRPr="004176E3">
        <w:t xml:space="preserve"> three</w:t>
      </w:r>
      <w:r w:rsidRPr="004176E3">
        <w:t xml:space="preserve"> conduct issue or a corruption issue, and the Commissioner has made a determination that the appropriate action in relation to the finding is to reduce, or includes a reduction in, the Employee’s classification; or </w:t>
      </w:r>
    </w:p>
    <w:p w14:paraId="72F15DAB" w14:textId="7911A68B" w:rsidR="008657CF" w:rsidRPr="004176E3" w:rsidRDefault="008657CF" w:rsidP="00967DD7">
      <w:pPr>
        <w:pStyle w:val="Normal-ELEA"/>
        <w:numPr>
          <w:ilvl w:val="1"/>
          <w:numId w:val="278"/>
        </w:numPr>
      </w:pPr>
      <w:proofErr w:type="gramStart"/>
      <w:r w:rsidRPr="004176E3">
        <w:t>a</w:t>
      </w:r>
      <w:proofErr w:type="gramEnd"/>
      <w:r w:rsidRPr="004176E3">
        <w:t xml:space="preserve"> process to manage underperformance, where the Employee has failed to meet performance expectations and the subsequent action taken in relation to the underperformance process is to reduce the Employee in classification.</w:t>
      </w:r>
    </w:p>
    <w:p w14:paraId="6106FB8A" w14:textId="77777777" w:rsidR="00967DD7" w:rsidRPr="004176E3" w:rsidRDefault="008C5F7E" w:rsidP="00967DD7">
      <w:pPr>
        <w:pStyle w:val="Normal-ELEA"/>
        <w:numPr>
          <w:ilvl w:val="0"/>
          <w:numId w:val="278"/>
        </w:numPr>
      </w:pPr>
      <w:r w:rsidRPr="004176E3">
        <w:t>Where an Employee is reduced in classification consistent with this section, the reduction in classification will be ongoing and all the terms and conditions, including the Base Salary applicable to the classification to which the Employee is reduced, will apply from the date of the reduction.</w:t>
      </w:r>
    </w:p>
    <w:p w14:paraId="518D2109" w14:textId="1CACBDDE" w:rsidR="00967DD7" w:rsidRPr="004176E3" w:rsidRDefault="008C5F7E" w:rsidP="00967DD7">
      <w:pPr>
        <w:pStyle w:val="Normal-ELEA"/>
        <w:numPr>
          <w:ilvl w:val="0"/>
          <w:numId w:val="278"/>
        </w:numPr>
      </w:pPr>
      <w:r w:rsidRPr="004176E3">
        <w:t xml:space="preserve">An Employee will cease to be classified as Executive Level where the Employee is reduced </w:t>
      </w:r>
      <w:r w:rsidR="00990FF1" w:rsidRPr="004176E3">
        <w:t>to a lower</w:t>
      </w:r>
      <w:r w:rsidR="00C00636" w:rsidRPr="004176E3">
        <w:t xml:space="preserve"> </w:t>
      </w:r>
      <w:r w:rsidRPr="004176E3">
        <w:t xml:space="preserve">classification in accordance with this section. This </w:t>
      </w:r>
      <w:r w:rsidRPr="004176E3">
        <w:lastRenderedPageBreak/>
        <w:t xml:space="preserve">Agreement will cease to cover and apply to </w:t>
      </w:r>
      <w:r w:rsidR="00990FF1" w:rsidRPr="004176E3">
        <w:t>the</w:t>
      </w:r>
      <w:r w:rsidRPr="004176E3">
        <w:t xml:space="preserve"> Employee from the date of effect of the reduction in classification below Executive Level.</w:t>
      </w:r>
    </w:p>
    <w:p w14:paraId="751D766E" w14:textId="78D0DAF7" w:rsidR="00967DD7" w:rsidRPr="004176E3" w:rsidRDefault="008C5F7E" w:rsidP="00967DD7">
      <w:pPr>
        <w:pStyle w:val="Normal-ELEA"/>
        <w:numPr>
          <w:ilvl w:val="0"/>
          <w:numId w:val="278"/>
        </w:numPr>
      </w:pPr>
      <w:r w:rsidRPr="004176E3">
        <w:t xml:space="preserve">If an Employee’s classification is reduced, nothing in this section prevents </w:t>
      </w:r>
      <w:r w:rsidR="00506831" w:rsidRPr="004176E3">
        <w:t>the</w:t>
      </w:r>
      <w:r w:rsidR="00C00636" w:rsidRPr="004176E3">
        <w:t xml:space="preserve"> </w:t>
      </w:r>
      <w:r w:rsidRPr="004176E3">
        <w:t>Employee from subsequently seeking promotion to Executive Level through a merit selection process.</w:t>
      </w:r>
    </w:p>
    <w:p w14:paraId="09C67991" w14:textId="74BF6716" w:rsidR="008D3215" w:rsidRDefault="008C5F7E" w:rsidP="005A727C">
      <w:pPr>
        <w:pStyle w:val="Normal-ELEA"/>
        <w:numPr>
          <w:ilvl w:val="0"/>
          <w:numId w:val="278"/>
        </w:numPr>
      </w:pPr>
      <w:r w:rsidRPr="004176E3">
        <w:t>Nothing in this section limits the Commissioner’s ability to take other action in relation to either an adverse Professional Standards finding or underperformance process.</w:t>
      </w:r>
      <w:bookmarkStart w:id="162" w:name="_Toc531697838"/>
      <w:bookmarkStart w:id="163" w:name="_Toc531757120"/>
    </w:p>
    <w:p w14:paraId="115148B6" w14:textId="77777777" w:rsidR="00C255AC" w:rsidRPr="004176E3" w:rsidRDefault="00C255AC" w:rsidP="005A727C">
      <w:pPr>
        <w:pStyle w:val="Heading3-ELEA"/>
      </w:pPr>
      <w:r w:rsidRPr="004176E3">
        <w:t>Voluntary Reduction in Classification</w:t>
      </w:r>
      <w:bookmarkEnd w:id="162"/>
      <w:bookmarkEnd w:id="163"/>
      <w:r w:rsidRPr="004176E3">
        <w:t xml:space="preserve"> </w:t>
      </w:r>
    </w:p>
    <w:p w14:paraId="468358E6" w14:textId="77777777" w:rsidR="00967DD7" w:rsidRPr="004176E3" w:rsidRDefault="00115C61" w:rsidP="00967DD7">
      <w:pPr>
        <w:pStyle w:val="Normal-ELEA"/>
        <w:numPr>
          <w:ilvl w:val="0"/>
          <w:numId w:val="278"/>
        </w:numPr>
      </w:pPr>
      <w:r w:rsidRPr="004176E3">
        <w:t>Subject to the approval of the Commissioner, a</w:t>
      </w:r>
      <w:r w:rsidR="002D1BB2" w:rsidRPr="004176E3">
        <w:t xml:space="preserve">n Employee may voluntarily </w:t>
      </w:r>
      <w:r w:rsidRPr="004176E3">
        <w:t>elect</w:t>
      </w:r>
      <w:r w:rsidR="002D1BB2" w:rsidRPr="004176E3">
        <w:t xml:space="preserve"> to </w:t>
      </w:r>
      <w:r w:rsidR="001D7660" w:rsidRPr="004176E3">
        <w:t xml:space="preserve">perform duties at a lower level, and </w:t>
      </w:r>
      <w:r w:rsidRPr="004176E3">
        <w:t xml:space="preserve">temporarily or permanently </w:t>
      </w:r>
      <w:r w:rsidR="002D1BB2" w:rsidRPr="004176E3">
        <w:t>reduce in classification</w:t>
      </w:r>
      <w:r w:rsidRPr="004176E3">
        <w:t>.</w:t>
      </w:r>
    </w:p>
    <w:p w14:paraId="46B324D0" w14:textId="5CA121BB" w:rsidR="00967DD7" w:rsidRPr="004176E3" w:rsidRDefault="002D1BB2" w:rsidP="00967DD7">
      <w:pPr>
        <w:pStyle w:val="Normal-ELEA"/>
        <w:numPr>
          <w:ilvl w:val="0"/>
          <w:numId w:val="278"/>
        </w:numPr>
      </w:pPr>
      <w:r w:rsidRPr="004176E3">
        <w:t xml:space="preserve">Where the Commissioner approves a permanent request for voluntary reduction in classification, </w:t>
      </w:r>
      <w:r w:rsidR="00B2307F" w:rsidRPr="004176E3">
        <w:t>the terms of section</w:t>
      </w:r>
      <w:r w:rsidR="008A4EA1" w:rsidRPr="004176E3">
        <w:t>s</w:t>
      </w:r>
      <w:r w:rsidR="00B2307F" w:rsidRPr="004176E3">
        <w:t xml:space="preserve"> 37(2)</w:t>
      </w:r>
      <w:r w:rsidR="008A4EA1" w:rsidRPr="004176E3">
        <w:t>—(4)</w:t>
      </w:r>
      <w:r w:rsidR="00476820" w:rsidRPr="004176E3">
        <w:t xml:space="preserve"> will</w:t>
      </w:r>
      <w:r w:rsidR="00B2307F" w:rsidRPr="004176E3">
        <w:t xml:space="preserve"> apply. </w:t>
      </w:r>
    </w:p>
    <w:p w14:paraId="37728B8B" w14:textId="6198161A" w:rsidR="002D1BB2" w:rsidRPr="004176E3" w:rsidRDefault="002D1BB2" w:rsidP="00967DD7">
      <w:pPr>
        <w:pStyle w:val="Normal-ELEA"/>
        <w:numPr>
          <w:ilvl w:val="0"/>
          <w:numId w:val="278"/>
        </w:numPr>
      </w:pPr>
      <w:r w:rsidRPr="004176E3">
        <w:t>Where the Commissioner approves a temporary request for voluntary reduction in classifica</w:t>
      </w:r>
      <w:r w:rsidR="00115C61" w:rsidRPr="004176E3">
        <w:t xml:space="preserve">tion, all terms and conditions </w:t>
      </w:r>
      <w:r w:rsidRPr="004176E3">
        <w:t>applicable to the classification to which t</w:t>
      </w:r>
      <w:r w:rsidR="00115C61" w:rsidRPr="004176E3">
        <w:t>he Employee voluntarily reduces</w:t>
      </w:r>
      <w:r w:rsidRPr="004176E3">
        <w:t xml:space="preserve"> will apply until the </w:t>
      </w:r>
      <w:r w:rsidR="00115C61" w:rsidRPr="004176E3">
        <w:t xml:space="preserve">date the </w:t>
      </w:r>
      <w:r w:rsidRPr="004176E3">
        <w:t>voluntary reduction in classification ceases.</w:t>
      </w:r>
    </w:p>
    <w:p w14:paraId="41F92719" w14:textId="37D53E1C" w:rsidR="00C46473" w:rsidRPr="004176E3" w:rsidRDefault="008657CF" w:rsidP="00247324">
      <w:pPr>
        <w:pStyle w:val="Heading2-ELEA"/>
        <w:numPr>
          <w:ilvl w:val="0"/>
          <w:numId w:val="1"/>
        </w:numPr>
        <w:ind w:left="567" w:hanging="567"/>
      </w:pPr>
      <w:bookmarkStart w:id="164" w:name="_Toc425502401"/>
      <w:bookmarkStart w:id="165" w:name="_Toc525824280"/>
      <w:bookmarkStart w:id="166" w:name="_Toc531757121"/>
      <w:r w:rsidRPr="004176E3">
        <w:t>Consultation</w:t>
      </w:r>
      <w:bookmarkEnd w:id="164"/>
      <w:bookmarkEnd w:id="165"/>
      <w:bookmarkEnd w:id="166"/>
    </w:p>
    <w:p w14:paraId="09D39EC1" w14:textId="5D893EB8" w:rsidR="00802EA2" w:rsidRPr="004176E3" w:rsidRDefault="00802EA2" w:rsidP="00C46473">
      <w:pPr>
        <w:pStyle w:val="Normal-ELEA"/>
        <w:numPr>
          <w:ilvl w:val="0"/>
          <w:numId w:val="280"/>
        </w:numPr>
      </w:pPr>
      <w:r w:rsidRPr="004176E3">
        <w:t>The AFP is committed to being an 'employer of choice' and provides a strong cooperative working relationship between the AFP management, Employees and their Employee representatives. Major workplace changes, as applied under the model term, will be pursued in consultation with Employees and, where they choose, their representatives.</w:t>
      </w:r>
    </w:p>
    <w:p w14:paraId="167DFE53" w14:textId="77777777" w:rsidR="00802EA2" w:rsidRPr="004176E3" w:rsidRDefault="00802EA2" w:rsidP="005A727C">
      <w:pPr>
        <w:pStyle w:val="Heading3-ELEA"/>
      </w:pPr>
      <w:bookmarkStart w:id="167" w:name="_Toc531697841"/>
      <w:bookmarkStart w:id="168" w:name="_Toc531757122"/>
      <w:r w:rsidRPr="004176E3">
        <w:t>Model term</w:t>
      </w:r>
      <w:bookmarkEnd w:id="167"/>
      <w:bookmarkEnd w:id="168"/>
    </w:p>
    <w:p w14:paraId="7A927012" w14:textId="1032FFD0" w:rsidR="002D1BB2" w:rsidRPr="004176E3" w:rsidRDefault="00445F84" w:rsidP="00445F84">
      <w:pPr>
        <w:pStyle w:val="Normal-ELEA"/>
        <w:numPr>
          <w:ilvl w:val="0"/>
          <w:numId w:val="280"/>
        </w:numPr>
      </w:pPr>
      <w:r w:rsidRPr="004176E3">
        <w:t>This</w:t>
      </w:r>
      <w:r w:rsidR="002D1BB2" w:rsidRPr="004176E3">
        <w:t xml:space="preserve"> term applies if the AFP:</w:t>
      </w:r>
    </w:p>
    <w:p w14:paraId="3A96077D" w14:textId="77777777" w:rsidR="0006504B" w:rsidRPr="004176E3" w:rsidRDefault="002D1BB2" w:rsidP="0006504B">
      <w:pPr>
        <w:pStyle w:val="Normal-ELEA"/>
        <w:numPr>
          <w:ilvl w:val="1"/>
          <w:numId w:val="280"/>
        </w:numPr>
      </w:pPr>
      <w:r w:rsidRPr="004176E3">
        <w:t>has made a definite decision to introduce a major change to production, program, organisation, structure or technology in relation to its enterprise that is likely to ha</w:t>
      </w:r>
      <w:r w:rsidR="00FC0B7E" w:rsidRPr="004176E3">
        <w:t>ve a significant effect on the E</w:t>
      </w:r>
      <w:r w:rsidRPr="004176E3">
        <w:t xml:space="preserve">mployees; or </w:t>
      </w:r>
    </w:p>
    <w:p w14:paraId="2A8BEBE2" w14:textId="28AA0FFE" w:rsidR="002D1BB2" w:rsidRPr="004176E3" w:rsidRDefault="002D1BB2" w:rsidP="0006504B">
      <w:pPr>
        <w:pStyle w:val="Normal-ELEA"/>
        <w:numPr>
          <w:ilvl w:val="1"/>
          <w:numId w:val="280"/>
        </w:numPr>
      </w:pPr>
      <w:proofErr w:type="gramStart"/>
      <w:r w:rsidRPr="004176E3">
        <w:t>proposes</w:t>
      </w:r>
      <w:proofErr w:type="gramEnd"/>
      <w:r w:rsidRPr="004176E3">
        <w:t xml:space="preserve"> to introduce a change to the regular roster or ordinary hours of work of </w:t>
      </w:r>
      <w:r w:rsidR="00A35C40" w:rsidRPr="004176E3">
        <w:t>E</w:t>
      </w:r>
      <w:r w:rsidRPr="004176E3">
        <w:t>mployees.</w:t>
      </w:r>
    </w:p>
    <w:p w14:paraId="54E5052E" w14:textId="77777777" w:rsidR="007879FE" w:rsidRPr="004176E3" w:rsidRDefault="007879FE" w:rsidP="005A727C">
      <w:pPr>
        <w:pStyle w:val="Heading3-ELEA"/>
      </w:pPr>
      <w:bookmarkStart w:id="169" w:name="_Toc531697842"/>
      <w:bookmarkStart w:id="170" w:name="_Toc531757123"/>
      <w:r w:rsidRPr="004176E3">
        <w:t>Major Change</w:t>
      </w:r>
      <w:bookmarkEnd w:id="169"/>
      <w:bookmarkEnd w:id="170"/>
    </w:p>
    <w:p w14:paraId="7104ABDF" w14:textId="3899F387" w:rsidR="00247324" w:rsidRPr="004176E3" w:rsidRDefault="003A3DC0" w:rsidP="00247324">
      <w:pPr>
        <w:pStyle w:val="Normal-ELEA"/>
        <w:numPr>
          <w:ilvl w:val="0"/>
          <w:numId w:val="280"/>
        </w:numPr>
      </w:pPr>
      <w:r w:rsidRPr="004176E3">
        <w:t xml:space="preserve">For a major change referred to in </w:t>
      </w:r>
      <w:r w:rsidR="009C7CAA" w:rsidRPr="004176E3">
        <w:t>section</w:t>
      </w:r>
      <w:r w:rsidRPr="004176E3">
        <w:t xml:space="preserve"> </w:t>
      </w:r>
      <w:r w:rsidR="00DC2797" w:rsidRPr="004176E3">
        <w:t>38</w:t>
      </w:r>
      <w:r w:rsidR="00526B21" w:rsidRPr="004176E3">
        <w:t>(2</w:t>
      </w:r>
      <w:r w:rsidRPr="004176E3">
        <w:t>):</w:t>
      </w:r>
    </w:p>
    <w:p w14:paraId="5B427502" w14:textId="77777777" w:rsidR="00247324" w:rsidRPr="004176E3" w:rsidRDefault="003A3DC0" w:rsidP="00247324">
      <w:pPr>
        <w:pStyle w:val="Normal-ELEA"/>
        <w:numPr>
          <w:ilvl w:val="1"/>
          <w:numId w:val="280"/>
        </w:numPr>
      </w:pPr>
      <w:r w:rsidRPr="004176E3">
        <w:t>th</w:t>
      </w:r>
      <w:r w:rsidR="006776DF" w:rsidRPr="004176E3">
        <w:t>e AFP must notify the relevant E</w:t>
      </w:r>
      <w:r w:rsidRPr="004176E3">
        <w:t xml:space="preserve">mployees of the decision to introduce the major change; and </w:t>
      </w:r>
    </w:p>
    <w:p w14:paraId="1F8FB641" w14:textId="21DF9F08" w:rsidR="00A57EE1" w:rsidRPr="004176E3" w:rsidRDefault="009C7CAA" w:rsidP="00247324">
      <w:pPr>
        <w:pStyle w:val="Normal-ELEA"/>
        <w:numPr>
          <w:ilvl w:val="1"/>
          <w:numId w:val="280"/>
        </w:numPr>
      </w:pPr>
      <w:proofErr w:type="gramStart"/>
      <w:r w:rsidRPr="004176E3">
        <w:t>section</w:t>
      </w:r>
      <w:r w:rsidR="00523CC8" w:rsidRPr="004176E3">
        <w:t>s</w:t>
      </w:r>
      <w:proofErr w:type="gramEnd"/>
      <w:r w:rsidR="003A3DC0" w:rsidRPr="004176E3">
        <w:t xml:space="preserve"> </w:t>
      </w:r>
      <w:r w:rsidR="00DC2797" w:rsidRPr="004176E3">
        <w:t>38</w:t>
      </w:r>
      <w:r w:rsidR="00B079F5" w:rsidRPr="004176E3">
        <w:t>(</w:t>
      </w:r>
      <w:r w:rsidR="00E87182" w:rsidRPr="004176E3">
        <w:t>5</w:t>
      </w:r>
      <w:r w:rsidR="003A3DC0" w:rsidRPr="004176E3">
        <w:t>)</w:t>
      </w:r>
      <w:r w:rsidR="008A4EA1" w:rsidRPr="004176E3">
        <w:t>—(10)</w:t>
      </w:r>
      <w:r w:rsidR="003A3DC0" w:rsidRPr="004176E3">
        <w:t xml:space="preserve"> apply.</w:t>
      </w:r>
    </w:p>
    <w:p w14:paraId="14182082" w14:textId="77777777" w:rsidR="004D140F" w:rsidRPr="004176E3" w:rsidRDefault="003A3DC0" w:rsidP="004D140F">
      <w:pPr>
        <w:pStyle w:val="Normal-ELEA"/>
        <w:numPr>
          <w:ilvl w:val="0"/>
          <w:numId w:val="280"/>
        </w:numPr>
      </w:pPr>
      <w:r w:rsidRPr="004176E3">
        <w:t>The re</w:t>
      </w:r>
      <w:r w:rsidR="006776DF" w:rsidRPr="004176E3">
        <w:t>levant E</w:t>
      </w:r>
      <w:r w:rsidRPr="004176E3">
        <w:t>mployees may appoint a representative for the purposes of the</w:t>
      </w:r>
      <w:r w:rsidR="00963115" w:rsidRPr="004176E3">
        <w:t xml:space="preserve"> </w:t>
      </w:r>
      <w:r w:rsidRPr="004176E3">
        <w:t>procedures in this</w:t>
      </w:r>
      <w:r w:rsidR="002D1BB2" w:rsidRPr="004176E3">
        <w:t xml:space="preserve"> term.</w:t>
      </w:r>
    </w:p>
    <w:p w14:paraId="746D3D4A" w14:textId="31F55698" w:rsidR="00A57EE1" w:rsidRPr="004176E3" w:rsidRDefault="003A3DC0" w:rsidP="004D140F">
      <w:pPr>
        <w:pStyle w:val="Normal-ELEA"/>
        <w:numPr>
          <w:ilvl w:val="0"/>
          <w:numId w:val="280"/>
        </w:numPr>
      </w:pPr>
      <w:r w:rsidRPr="004176E3">
        <w:lastRenderedPageBreak/>
        <w:t>If:</w:t>
      </w:r>
    </w:p>
    <w:p w14:paraId="2ED5BFC5" w14:textId="77777777" w:rsidR="004D140F" w:rsidRPr="004176E3" w:rsidRDefault="006776DF" w:rsidP="004D140F">
      <w:pPr>
        <w:pStyle w:val="Normal-ELEA"/>
        <w:numPr>
          <w:ilvl w:val="1"/>
          <w:numId w:val="280"/>
        </w:numPr>
      </w:pPr>
      <w:r w:rsidRPr="004176E3">
        <w:t>a relevant Employee appoints, or relevant E</w:t>
      </w:r>
      <w:r w:rsidR="003A3DC0" w:rsidRPr="004176E3">
        <w:t>mployees appoint, a representative for th</w:t>
      </w:r>
      <w:r w:rsidR="00A57EE1" w:rsidRPr="004176E3">
        <w:t>e purposes of consultation; and</w:t>
      </w:r>
    </w:p>
    <w:p w14:paraId="16CC5767" w14:textId="7E24683E" w:rsidR="00A57EE1" w:rsidRPr="004176E3" w:rsidRDefault="006776DF" w:rsidP="004D140F">
      <w:pPr>
        <w:pStyle w:val="Normal-ELEA"/>
        <w:numPr>
          <w:ilvl w:val="1"/>
          <w:numId w:val="280"/>
        </w:numPr>
      </w:pPr>
      <w:r w:rsidRPr="004176E3">
        <w:t>the Employee or E</w:t>
      </w:r>
      <w:r w:rsidR="003A3DC0" w:rsidRPr="004176E3">
        <w:t>mployees advise the employer of the</w:t>
      </w:r>
      <w:r w:rsidR="00951C09" w:rsidRPr="004176E3">
        <w:t xml:space="preserve"> identity of the representative,</w:t>
      </w:r>
    </w:p>
    <w:p w14:paraId="3841CBE8" w14:textId="77777777" w:rsidR="00A57EE1" w:rsidRPr="004176E3" w:rsidRDefault="003A3DC0" w:rsidP="004D140F">
      <w:pPr>
        <w:pStyle w:val="Normal-ELEA"/>
        <w:ind w:left="720" w:firstLine="414"/>
      </w:pPr>
      <w:proofErr w:type="gramStart"/>
      <w:r w:rsidRPr="004176E3">
        <w:t>the</w:t>
      </w:r>
      <w:proofErr w:type="gramEnd"/>
      <w:r w:rsidRPr="004176E3">
        <w:t xml:space="preserve"> AFP must recognise the representative.</w:t>
      </w:r>
    </w:p>
    <w:p w14:paraId="4F3853AE" w14:textId="59BA4F2C" w:rsidR="00A57EE1" w:rsidRPr="004176E3" w:rsidRDefault="003A3DC0" w:rsidP="004525CC">
      <w:pPr>
        <w:pStyle w:val="Normal-ELEA"/>
        <w:numPr>
          <w:ilvl w:val="0"/>
          <w:numId w:val="280"/>
        </w:numPr>
      </w:pPr>
      <w:r w:rsidRPr="004176E3">
        <w:t>As soon as practicable after making its decision, the AFP must:</w:t>
      </w:r>
    </w:p>
    <w:p w14:paraId="3EEF103B" w14:textId="66467164" w:rsidR="00A57EE1" w:rsidRPr="004176E3" w:rsidRDefault="004525CC" w:rsidP="004525CC">
      <w:pPr>
        <w:pStyle w:val="Normal-ELEA"/>
        <w:numPr>
          <w:ilvl w:val="1"/>
          <w:numId w:val="280"/>
        </w:numPr>
      </w:pPr>
      <w:r w:rsidRPr="004176E3">
        <w:t>discuss</w:t>
      </w:r>
      <w:r w:rsidR="00D31962" w:rsidRPr="004176E3">
        <w:t xml:space="preserve"> with the relevant E</w:t>
      </w:r>
      <w:r w:rsidR="003A3DC0" w:rsidRPr="004176E3">
        <w:t xml:space="preserve">mployees: </w:t>
      </w:r>
    </w:p>
    <w:p w14:paraId="744E6EFD" w14:textId="6F4E07AE" w:rsidR="00A57EE1" w:rsidRPr="004176E3" w:rsidRDefault="003A3DC0" w:rsidP="001732C7">
      <w:pPr>
        <w:pStyle w:val="Normal-ELEA"/>
        <w:numPr>
          <w:ilvl w:val="2"/>
          <w:numId w:val="280"/>
        </w:numPr>
      </w:pPr>
      <w:r w:rsidRPr="004176E3">
        <w:t xml:space="preserve">the introduction of the change; and </w:t>
      </w:r>
    </w:p>
    <w:p w14:paraId="0004CBA9" w14:textId="77777777" w:rsidR="00A57EE1" w:rsidRPr="004176E3" w:rsidRDefault="003A3DC0" w:rsidP="004D140F">
      <w:pPr>
        <w:pStyle w:val="Normal-ELEA"/>
        <w:numPr>
          <w:ilvl w:val="2"/>
          <w:numId w:val="280"/>
        </w:numPr>
      </w:pPr>
      <w:r w:rsidRPr="004176E3">
        <w:t>the effect the change is</w:t>
      </w:r>
      <w:r w:rsidR="006776DF" w:rsidRPr="004176E3">
        <w:t xml:space="preserve"> likely to have on the E</w:t>
      </w:r>
      <w:r w:rsidRPr="004176E3">
        <w:t xml:space="preserve">mployees; and </w:t>
      </w:r>
    </w:p>
    <w:p w14:paraId="5305CD83" w14:textId="77777777" w:rsidR="00A57EE1" w:rsidRPr="004176E3" w:rsidRDefault="003A3DC0" w:rsidP="004D140F">
      <w:pPr>
        <w:pStyle w:val="Normal-ELEA"/>
        <w:numPr>
          <w:ilvl w:val="2"/>
          <w:numId w:val="280"/>
        </w:numPr>
      </w:pPr>
      <w:r w:rsidRPr="004176E3">
        <w:t>measures the AFP is taking to avert or mitigate the adver</w:t>
      </w:r>
      <w:r w:rsidR="006776DF" w:rsidRPr="004176E3">
        <w:t>se effect of the change on the E</w:t>
      </w:r>
      <w:r w:rsidRPr="004176E3">
        <w:t>mployees; and</w:t>
      </w:r>
    </w:p>
    <w:p w14:paraId="20AA007F" w14:textId="0A44815F" w:rsidR="00A57EE1" w:rsidRPr="004176E3" w:rsidRDefault="003A3DC0" w:rsidP="001732C7">
      <w:pPr>
        <w:pStyle w:val="Normal-ELEA"/>
        <w:numPr>
          <w:ilvl w:val="1"/>
          <w:numId w:val="280"/>
        </w:numPr>
      </w:pPr>
      <w:r w:rsidRPr="004176E3">
        <w:t>for the purposes of the discussion</w:t>
      </w:r>
      <w:r w:rsidR="00111A87" w:rsidRPr="004176E3">
        <w:t xml:space="preserve"> </w:t>
      </w:r>
      <w:r w:rsidRPr="004176E3">
        <w:t>provid</w:t>
      </w:r>
      <w:r w:rsidR="00F101A7" w:rsidRPr="004176E3">
        <w:t>e, in writing, to the relevant E</w:t>
      </w:r>
      <w:r w:rsidRPr="004176E3">
        <w:t xml:space="preserve">mployees: </w:t>
      </w:r>
    </w:p>
    <w:p w14:paraId="34D2F6BB" w14:textId="77777777" w:rsidR="001732C7" w:rsidRPr="004176E3" w:rsidRDefault="003A3DC0" w:rsidP="001732C7">
      <w:pPr>
        <w:pStyle w:val="Normal-ELEA"/>
        <w:numPr>
          <w:ilvl w:val="2"/>
          <w:numId w:val="280"/>
        </w:numPr>
      </w:pPr>
      <w:r w:rsidRPr="004176E3">
        <w:t xml:space="preserve">all relevant information about the change including the nature of the change proposed; and </w:t>
      </w:r>
    </w:p>
    <w:p w14:paraId="73373D40" w14:textId="77777777" w:rsidR="001732C7" w:rsidRPr="004176E3" w:rsidRDefault="003A3DC0" w:rsidP="001732C7">
      <w:pPr>
        <w:pStyle w:val="Normal-ELEA"/>
        <w:numPr>
          <w:ilvl w:val="2"/>
          <w:numId w:val="280"/>
        </w:numPr>
      </w:pPr>
      <w:r w:rsidRPr="004176E3">
        <w:t>information about the expecte</w:t>
      </w:r>
      <w:r w:rsidR="004F641B" w:rsidRPr="004176E3">
        <w:t>d effects of the change on the E</w:t>
      </w:r>
      <w:r w:rsidRPr="004176E3">
        <w:t xml:space="preserve">mployees; and </w:t>
      </w:r>
    </w:p>
    <w:p w14:paraId="22FFE82B" w14:textId="2935BDD5" w:rsidR="00A57EE1" w:rsidRPr="004176E3" w:rsidRDefault="003A3DC0" w:rsidP="001732C7">
      <w:pPr>
        <w:pStyle w:val="Normal-ELEA"/>
        <w:numPr>
          <w:ilvl w:val="2"/>
          <w:numId w:val="280"/>
        </w:numPr>
      </w:pPr>
      <w:proofErr w:type="gramStart"/>
      <w:r w:rsidRPr="004176E3">
        <w:t>any</w:t>
      </w:r>
      <w:proofErr w:type="gramEnd"/>
      <w:r w:rsidRPr="004176E3">
        <w:t xml:space="preserve"> othe</w:t>
      </w:r>
      <w:r w:rsidR="006776DF" w:rsidRPr="004176E3">
        <w:t>r matters likely to affect the E</w:t>
      </w:r>
      <w:r w:rsidRPr="004176E3">
        <w:t>mployees.</w:t>
      </w:r>
    </w:p>
    <w:p w14:paraId="4FFA26B7" w14:textId="77777777" w:rsidR="00C12627" w:rsidRPr="004176E3" w:rsidRDefault="003A3DC0" w:rsidP="00C12627">
      <w:pPr>
        <w:pStyle w:val="Normal-ELEA"/>
        <w:numPr>
          <w:ilvl w:val="0"/>
          <w:numId w:val="280"/>
        </w:numPr>
      </w:pPr>
      <w:r w:rsidRPr="004176E3">
        <w:t>However, the AFP is not required to disclose confidential or commercially sensiti</w:t>
      </w:r>
      <w:r w:rsidR="006776DF" w:rsidRPr="004176E3">
        <w:t>ve information to the relevant E</w:t>
      </w:r>
      <w:r w:rsidRPr="004176E3">
        <w:t>mployees.</w:t>
      </w:r>
    </w:p>
    <w:p w14:paraId="263ACB4E" w14:textId="77777777" w:rsidR="00C12627" w:rsidRPr="004176E3" w:rsidRDefault="003A3DC0" w:rsidP="00C12627">
      <w:pPr>
        <w:pStyle w:val="Normal-ELEA"/>
        <w:numPr>
          <w:ilvl w:val="0"/>
          <w:numId w:val="280"/>
        </w:numPr>
      </w:pPr>
      <w:r w:rsidRPr="004176E3">
        <w:t>The AFP must give prompt and genuine consideration to matters raised about th</w:t>
      </w:r>
      <w:r w:rsidR="006776DF" w:rsidRPr="004176E3">
        <w:t>e major change by the relevant E</w:t>
      </w:r>
      <w:r w:rsidRPr="004176E3">
        <w:t>mployees.</w:t>
      </w:r>
    </w:p>
    <w:p w14:paraId="6787ECD2" w14:textId="77777777" w:rsidR="00C12627" w:rsidRPr="004176E3" w:rsidRDefault="003A3DC0" w:rsidP="00C12627">
      <w:pPr>
        <w:pStyle w:val="Normal-ELEA"/>
        <w:numPr>
          <w:ilvl w:val="0"/>
          <w:numId w:val="280"/>
        </w:numPr>
      </w:pPr>
      <w:r w:rsidRPr="004176E3">
        <w:t>If a term in this Agreement provides for a major change to production, program,</w:t>
      </w:r>
      <w:r w:rsidR="00963115" w:rsidRPr="004176E3">
        <w:t xml:space="preserve"> </w:t>
      </w:r>
      <w:r w:rsidRPr="004176E3">
        <w:t>organisation, structure or technology in relation to the enterprise of the AFP, the requir</w:t>
      </w:r>
      <w:r w:rsidR="008946EF" w:rsidRPr="004176E3">
        <w:t xml:space="preserve">ements set out in </w:t>
      </w:r>
      <w:r w:rsidR="009C7CAA" w:rsidRPr="004176E3">
        <w:t>sections</w:t>
      </w:r>
      <w:r w:rsidR="008946EF" w:rsidRPr="004176E3">
        <w:t xml:space="preserve"> </w:t>
      </w:r>
      <w:r w:rsidR="00526B21" w:rsidRPr="004176E3">
        <w:t>38</w:t>
      </w:r>
      <w:r w:rsidR="00C74FBA" w:rsidRPr="004176E3">
        <w:t>(</w:t>
      </w:r>
      <w:r w:rsidR="00526B21" w:rsidRPr="004176E3">
        <w:t>2</w:t>
      </w:r>
      <w:r w:rsidR="00EC1BC5" w:rsidRPr="004176E3">
        <w:t xml:space="preserve">)(a) and sub-sections </w:t>
      </w:r>
      <w:r w:rsidR="004259D0" w:rsidRPr="004176E3">
        <w:t>38</w:t>
      </w:r>
      <w:r w:rsidR="00B7501D" w:rsidRPr="004176E3">
        <w:t>(4</w:t>
      </w:r>
      <w:r w:rsidR="00EC1BC5" w:rsidRPr="004176E3">
        <w:t xml:space="preserve">) and </w:t>
      </w:r>
      <w:r w:rsidR="004259D0" w:rsidRPr="004176E3">
        <w:t>38</w:t>
      </w:r>
      <w:r w:rsidR="00B7501D" w:rsidRPr="004176E3">
        <w:t>(6</w:t>
      </w:r>
      <w:r w:rsidRPr="004176E3">
        <w:t>) are taken not to apply.</w:t>
      </w:r>
    </w:p>
    <w:p w14:paraId="7629C99F" w14:textId="6BFB19A7" w:rsidR="00A57EE1" w:rsidRPr="004176E3" w:rsidRDefault="003A3DC0" w:rsidP="00C12627">
      <w:pPr>
        <w:pStyle w:val="Normal-ELEA"/>
        <w:numPr>
          <w:ilvl w:val="0"/>
          <w:numId w:val="280"/>
        </w:numPr>
      </w:pPr>
      <w:r w:rsidRPr="004176E3">
        <w:t xml:space="preserve">In this term, a major change is likely to have a significant effect on </w:t>
      </w:r>
      <w:r w:rsidR="00842BE9" w:rsidRPr="004176E3">
        <w:t>E</w:t>
      </w:r>
      <w:r w:rsidRPr="004176E3">
        <w:t>mployees if it results in:</w:t>
      </w:r>
    </w:p>
    <w:p w14:paraId="6D92DA59" w14:textId="77777777" w:rsidR="00C12627" w:rsidRPr="004176E3" w:rsidRDefault="003A3DC0" w:rsidP="00C12627">
      <w:pPr>
        <w:pStyle w:val="Normal-ELEA"/>
        <w:numPr>
          <w:ilvl w:val="1"/>
          <w:numId w:val="280"/>
        </w:numPr>
      </w:pPr>
      <w:r w:rsidRPr="004176E3">
        <w:t>the te</w:t>
      </w:r>
      <w:r w:rsidR="006776DF" w:rsidRPr="004176E3">
        <w:t>rmination of the employment of E</w:t>
      </w:r>
      <w:r w:rsidRPr="004176E3">
        <w:t xml:space="preserve">mployees; or </w:t>
      </w:r>
    </w:p>
    <w:p w14:paraId="496675C9" w14:textId="77777777" w:rsidR="00C12627" w:rsidRPr="004176E3" w:rsidRDefault="003A3DC0" w:rsidP="00C12627">
      <w:pPr>
        <w:pStyle w:val="Normal-ELEA"/>
        <w:numPr>
          <w:ilvl w:val="1"/>
          <w:numId w:val="280"/>
        </w:numPr>
      </w:pPr>
      <w:r w:rsidRPr="004176E3">
        <w:t>major change to the composi</w:t>
      </w:r>
      <w:r w:rsidR="006776DF" w:rsidRPr="004176E3">
        <w:t>tion, operation or size of the E</w:t>
      </w:r>
      <w:r w:rsidRPr="004176E3">
        <w:t>mployer's workforc</w:t>
      </w:r>
      <w:r w:rsidR="006776DF" w:rsidRPr="004176E3">
        <w:t>e or to the skills required of E</w:t>
      </w:r>
      <w:r w:rsidRPr="004176E3">
        <w:t xml:space="preserve">mployees; or </w:t>
      </w:r>
    </w:p>
    <w:p w14:paraId="5AB658F9" w14:textId="77777777" w:rsidR="00C12627" w:rsidRPr="004176E3" w:rsidRDefault="003A3DC0" w:rsidP="00C12627">
      <w:pPr>
        <w:pStyle w:val="Normal-ELEA"/>
        <w:numPr>
          <w:ilvl w:val="1"/>
          <w:numId w:val="280"/>
        </w:numPr>
      </w:pPr>
      <w:r w:rsidRPr="004176E3">
        <w:t xml:space="preserve">the elimination or diminution of job opportunities (including opportunities for promotion or tenure); or </w:t>
      </w:r>
    </w:p>
    <w:p w14:paraId="01F2B73C" w14:textId="77777777" w:rsidR="00C12627" w:rsidRPr="004176E3" w:rsidRDefault="003A3DC0" w:rsidP="00C12627">
      <w:pPr>
        <w:pStyle w:val="Normal-ELEA"/>
        <w:numPr>
          <w:ilvl w:val="1"/>
          <w:numId w:val="280"/>
        </w:numPr>
      </w:pPr>
      <w:r w:rsidRPr="004176E3">
        <w:t xml:space="preserve">the alteration of hours of work; or </w:t>
      </w:r>
    </w:p>
    <w:p w14:paraId="72164598" w14:textId="77777777" w:rsidR="00C12627" w:rsidRPr="004176E3" w:rsidRDefault="003B5731" w:rsidP="00C12627">
      <w:pPr>
        <w:pStyle w:val="Normal-ELEA"/>
        <w:numPr>
          <w:ilvl w:val="1"/>
          <w:numId w:val="280"/>
        </w:numPr>
      </w:pPr>
      <w:r w:rsidRPr="004176E3">
        <w:lastRenderedPageBreak/>
        <w:t>the need to retrain E</w:t>
      </w:r>
      <w:r w:rsidR="003A3DC0" w:rsidRPr="004176E3">
        <w:t xml:space="preserve">mployees; or </w:t>
      </w:r>
    </w:p>
    <w:p w14:paraId="42C46D33" w14:textId="77777777" w:rsidR="00C12627" w:rsidRPr="004176E3" w:rsidRDefault="00CB7C44" w:rsidP="00C12627">
      <w:pPr>
        <w:pStyle w:val="Normal-ELEA"/>
        <w:numPr>
          <w:ilvl w:val="1"/>
          <w:numId w:val="280"/>
        </w:numPr>
      </w:pPr>
      <w:r w:rsidRPr="004176E3">
        <w:t>the need to relocate E</w:t>
      </w:r>
      <w:r w:rsidR="003A3DC0" w:rsidRPr="004176E3">
        <w:t xml:space="preserve">mployees to another workplace; or </w:t>
      </w:r>
    </w:p>
    <w:p w14:paraId="72728C12" w14:textId="049E1F8A" w:rsidR="008657CF" w:rsidRPr="004176E3" w:rsidRDefault="003A3DC0" w:rsidP="00C12627">
      <w:pPr>
        <w:pStyle w:val="Normal-ELEA"/>
        <w:numPr>
          <w:ilvl w:val="1"/>
          <w:numId w:val="280"/>
        </w:numPr>
      </w:pPr>
      <w:proofErr w:type="gramStart"/>
      <w:r w:rsidRPr="004176E3">
        <w:t>the</w:t>
      </w:r>
      <w:proofErr w:type="gramEnd"/>
      <w:r w:rsidRPr="004176E3">
        <w:t xml:space="preserve"> restructuring of jobs.</w:t>
      </w:r>
    </w:p>
    <w:p w14:paraId="7E5DD9A6" w14:textId="65945EE9" w:rsidR="007F42EF" w:rsidRPr="004176E3" w:rsidRDefault="007F42EF" w:rsidP="008970FF">
      <w:pPr>
        <w:pStyle w:val="Heading3-ELEA"/>
      </w:pPr>
      <w:bookmarkStart w:id="171" w:name="_Toc531697843"/>
      <w:bookmarkStart w:id="172" w:name="_Toc531757124"/>
      <w:r w:rsidRPr="004176E3">
        <w:t xml:space="preserve">Change to </w:t>
      </w:r>
      <w:r w:rsidR="00D629A0" w:rsidRPr="004176E3">
        <w:t>Regular Roster or Ordinary Hours of W</w:t>
      </w:r>
      <w:r w:rsidRPr="004176E3">
        <w:t>ork</w:t>
      </w:r>
      <w:bookmarkEnd w:id="171"/>
      <w:bookmarkEnd w:id="172"/>
    </w:p>
    <w:p w14:paraId="7173B79A" w14:textId="1AE4B6A6" w:rsidR="001F6449" w:rsidRPr="004176E3" w:rsidRDefault="007D3E07" w:rsidP="007D3E07">
      <w:pPr>
        <w:pStyle w:val="Normal-ELEA"/>
        <w:numPr>
          <w:ilvl w:val="0"/>
          <w:numId w:val="280"/>
        </w:numPr>
      </w:pPr>
      <w:r w:rsidRPr="004176E3">
        <w:t>For</w:t>
      </w:r>
      <w:r w:rsidR="007F42EF" w:rsidRPr="004176E3">
        <w:t xml:space="preserve"> a change referred to in </w:t>
      </w:r>
      <w:r w:rsidR="009C7CAA" w:rsidRPr="004176E3">
        <w:t>section</w:t>
      </w:r>
      <w:r w:rsidR="007F42EF" w:rsidRPr="004176E3">
        <w:t xml:space="preserve"> </w:t>
      </w:r>
      <w:r w:rsidR="00D740AC" w:rsidRPr="004176E3">
        <w:t>38(</w:t>
      </w:r>
      <w:r w:rsidR="00DE5A5F" w:rsidRPr="004176E3">
        <w:t>2</w:t>
      </w:r>
      <w:r w:rsidR="00D740AC" w:rsidRPr="004176E3">
        <w:t>)</w:t>
      </w:r>
      <w:r w:rsidR="007F42EF" w:rsidRPr="004176E3">
        <w:t>(b):</w:t>
      </w:r>
    </w:p>
    <w:p w14:paraId="78A25FC4" w14:textId="77777777" w:rsidR="007D3E07" w:rsidRPr="004176E3" w:rsidRDefault="007F42EF" w:rsidP="007D3E07">
      <w:pPr>
        <w:pStyle w:val="Normal-ELEA"/>
        <w:numPr>
          <w:ilvl w:val="1"/>
          <w:numId w:val="280"/>
        </w:numPr>
      </w:pPr>
      <w:r w:rsidRPr="004176E3">
        <w:t>th</w:t>
      </w:r>
      <w:r w:rsidR="00483F20" w:rsidRPr="004176E3">
        <w:t>e AFP must notify the relevant E</w:t>
      </w:r>
      <w:r w:rsidRPr="004176E3">
        <w:t xml:space="preserve">mployees of the proposed change; and </w:t>
      </w:r>
    </w:p>
    <w:p w14:paraId="5C637ED4" w14:textId="7AE193C8" w:rsidR="001F6449" w:rsidRPr="004176E3" w:rsidRDefault="009C7CAA" w:rsidP="007D3E07">
      <w:pPr>
        <w:pStyle w:val="Normal-ELEA"/>
        <w:numPr>
          <w:ilvl w:val="1"/>
          <w:numId w:val="280"/>
        </w:numPr>
      </w:pPr>
      <w:proofErr w:type="gramStart"/>
      <w:r w:rsidRPr="004176E3">
        <w:t>sections</w:t>
      </w:r>
      <w:proofErr w:type="gramEnd"/>
      <w:r w:rsidR="001172D4" w:rsidRPr="004176E3">
        <w:t xml:space="preserve"> </w:t>
      </w:r>
      <w:r w:rsidR="001C460A" w:rsidRPr="004176E3">
        <w:t>38.3</w:t>
      </w:r>
      <w:r w:rsidR="0062234F" w:rsidRPr="004176E3">
        <w:t>(</w:t>
      </w:r>
      <w:r w:rsidR="00B84B68" w:rsidRPr="004176E3">
        <w:t>12</w:t>
      </w:r>
      <w:r w:rsidR="00EC1BC5" w:rsidRPr="004176E3">
        <w:t>)</w:t>
      </w:r>
      <w:r w:rsidR="008A4EA1" w:rsidRPr="004176E3">
        <w:t xml:space="preserve">—(16) </w:t>
      </w:r>
      <w:r w:rsidR="007F42EF" w:rsidRPr="004176E3">
        <w:t>apply.</w:t>
      </w:r>
    </w:p>
    <w:p w14:paraId="4077EC4F" w14:textId="77777777" w:rsidR="007D3E07" w:rsidRPr="004176E3" w:rsidRDefault="007F42EF" w:rsidP="007D3E07">
      <w:pPr>
        <w:pStyle w:val="Normal-ELEA"/>
        <w:numPr>
          <w:ilvl w:val="0"/>
          <w:numId w:val="280"/>
        </w:numPr>
      </w:pPr>
      <w:r w:rsidRPr="004176E3">
        <w:t xml:space="preserve">The relevant </w:t>
      </w:r>
      <w:r w:rsidR="00842BE9" w:rsidRPr="004176E3">
        <w:t>E</w:t>
      </w:r>
      <w:r w:rsidRPr="004176E3">
        <w:t>mployees may appoint a representative for the purposes of the procedures in this term.</w:t>
      </w:r>
    </w:p>
    <w:p w14:paraId="1A3FF421" w14:textId="0BFDE3C1" w:rsidR="001F6449" w:rsidRPr="004176E3" w:rsidRDefault="00DF7507" w:rsidP="007D3E07">
      <w:pPr>
        <w:pStyle w:val="Normal-ELEA"/>
        <w:numPr>
          <w:ilvl w:val="0"/>
          <w:numId w:val="280"/>
        </w:numPr>
      </w:pPr>
      <w:r w:rsidRPr="004176E3">
        <w:t xml:space="preserve"> </w:t>
      </w:r>
      <w:r w:rsidR="007F42EF" w:rsidRPr="004176E3">
        <w:t>If:</w:t>
      </w:r>
    </w:p>
    <w:p w14:paraId="32EE8782" w14:textId="77777777" w:rsidR="007D3E07" w:rsidRPr="004176E3" w:rsidRDefault="007F42EF" w:rsidP="007D3E07">
      <w:pPr>
        <w:pStyle w:val="Normal-ELEA"/>
        <w:numPr>
          <w:ilvl w:val="1"/>
          <w:numId w:val="280"/>
        </w:numPr>
      </w:pPr>
      <w:r w:rsidRPr="004176E3">
        <w:t xml:space="preserve">a relevant </w:t>
      </w:r>
      <w:r w:rsidR="00A35C40" w:rsidRPr="004176E3">
        <w:t>E</w:t>
      </w:r>
      <w:r w:rsidR="00483F20" w:rsidRPr="004176E3">
        <w:t>mployee appoints, or relevant E</w:t>
      </w:r>
      <w:r w:rsidRPr="004176E3">
        <w:t xml:space="preserve">mployees appoint, a representative for the purposes of consultation; and </w:t>
      </w:r>
    </w:p>
    <w:p w14:paraId="70BBD0BE" w14:textId="03D15834" w:rsidR="001F6449" w:rsidRPr="004176E3" w:rsidRDefault="00483F20" w:rsidP="007D3E07">
      <w:pPr>
        <w:pStyle w:val="Normal-ELEA"/>
        <w:numPr>
          <w:ilvl w:val="1"/>
          <w:numId w:val="280"/>
        </w:numPr>
      </w:pPr>
      <w:r w:rsidRPr="004176E3">
        <w:t>the Employee or E</w:t>
      </w:r>
      <w:r w:rsidR="007F42EF" w:rsidRPr="004176E3">
        <w:t>mployees advise the employer of the identity of the representative;</w:t>
      </w:r>
    </w:p>
    <w:p w14:paraId="7043F358" w14:textId="77777777" w:rsidR="001F6449" w:rsidRPr="004176E3" w:rsidRDefault="007F42EF" w:rsidP="007D3E07">
      <w:pPr>
        <w:pStyle w:val="Normal-ELEA"/>
        <w:ind w:left="720" w:firstLine="414"/>
      </w:pPr>
      <w:proofErr w:type="gramStart"/>
      <w:r w:rsidRPr="004176E3">
        <w:t>the</w:t>
      </w:r>
      <w:proofErr w:type="gramEnd"/>
      <w:r w:rsidRPr="004176E3">
        <w:t xml:space="preserve"> AFP must recognise the representative.</w:t>
      </w:r>
    </w:p>
    <w:p w14:paraId="79DB6D94" w14:textId="76328B01" w:rsidR="001F6449" w:rsidRPr="004176E3" w:rsidRDefault="007F42EF" w:rsidP="005A22A5">
      <w:pPr>
        <w:pStyle w:val="Normal-ELEA"/>
        <w:numPr>
          <w:ilvl w:val="0"/>
          <w:numId w:val="221"/>
        </w:numPr>
      </w:pPr>
      <w:r w:rsidRPr="004176E3">
        <w:t>As soon as practicable after proposing to introduce the change, the AFP must:</w:t>
      </w:r>
    </w:p>
    <w:p w14:paraId="65EAF389" w14:textId="77777777" w:rsidR="005A22A5" w:rsidRPr="004176E3" w:rsidRDefault="00483F20" w:rsidP="005A22A5">
      <w:pPr>
        <w:pStyle w:val="Normal-ELEA"/>
        <w:numPr>
          <w:ilvl w:val="1"/>
          <w:numId w:val="221"/>
        </w:numPr>
      </w:pPr>
      <w:r w:rsidRPr="004176E3">
        <w:t>discuss with the relevant E</w:t>
      </w:r>
      <w:r w:rsidR="007F42EF" w:rsidRPr="004176E3">
        <w:t>mployees the introduction of the change; and</w:t>
      </w:r>
    </w:p>
    <w:p w14:paraId="2CC2885D" w14:textId="54C051C7" w:rsidR="001F6449" w:rsidRPr="004176E3" w:rsidRDefault="007F42EF" w:rsidP="005A22A5">
      <w:pPr>
        <w:pStyle w:val="Normal-ELEA"/>
        <w:numPr>
          <w:ilvl w:val="1"/>
          <w:numId w:val="221"/>
        </w:numPr>
      </w:pPr>
      <w:r w:rsidRPr="004176E3">
        <w:t>for the purposes of the disc</w:t>
      </w:r>
      <w:r w:rsidR="00483F20" w:rsidRPr="004176E3">
        <w:t>ussion—provide to the relevant E</w:t>
      </w:r>
      <w:r w:rsidRPr="004176E3">
        <w:t xml:space="preserve">mployees: </w:t>
      </w:r>
    </w:p>
    <w:p w14:paraId="36199C68" w14:textId="77777777" w:rsidR="003D7FD9" w:rsidRPr="004176E3" w:rsidRDefault="007F42EF" w:rsidP="003D7FD9">
      <w:pPr>
        <w:pStyle w:val="Normal-ELEA"/>
        <w:numPr>
          <w:ilvl w:val="2"/>
          <w:numId w:val="221"/>
        </w:numPr>
      </w:pPr>
      <w:r w:rsidRPr="004176E3">
        <w:t xml:space="preserve">all relevant information about the change, including the nature of the change; and </w:t>
      </w:r>
    </w:p>
    <w:p w14:paraId="2D847B58" w14:textId="77777777" w:rsidR="003D7FD9" w:rsidRPr="004176E3" w:rsidRDefault="007F42EF" w:rsidP="003D7FD9">
      <w:pPr>
        <w:pStyle w:val="Normal-ELEA"/>
        <w:numPr>
          <w:ilvl w:val="2"/>
          <w:numId w:val="221"/>
        </w:numPr>
      </w:pPr>
      <w:r w:rsidRPr="004176E3">
        <w:t>information about what the AFP reasonably believes will be th</w:t>
      </w:r>
      <w:r w:rsidR="00483F20" w:rsidRPr="004176E3">
        <w:t>e effects of the change on the E</w:t>
      </w:r>
      <w:r w:rsidRPr="004176E3">
        <w:t xml:space="preserve">mployees; and </w:t>
      </w:r>
    </w:p>
    <w:p w14:paraId="4A07B62D" w14:textId="196DFCC6" w:rsidR="001F6449" w:rsidRPr="004176E3" w:rsidRDefault="007F42EF" w:rsidP="003D7FD9">
      <w:pPr>
        <w:pStyle w:val="Normal-ELEA"/>
        <w:numPr>
          <w:ilvl w:val="2"/>
          <w:numId w:val="221"/>
        </w:numPr>
      </w:pPr>
      <w:r w:rsidRPr="004176E3">
        <w:t>information about any other matters that the AFP reasonably believes are lik</w:t>
      </w:r>
      <w:r w:rsidR="00483F20" w:rsidRPr="004176E3">
        <w:t>ely to affect the E</w:t>
      </w:r>
      <w:r w:rsidRPr="004176E3">
        <w:t>mployees; and</w:t>
      </w:r>
    </w:p>
    <w:p w14:paraId="24E4C241" w14:textId="77777777" w:rsidR="001F6449" w:rsidRPr="004176E3" w:rsidRDefault="007F42EF" w:rsidP="003D7FD9">
      <w:pPr>
        <w:pStyle w:val="Normal-ELEA"/>
        <w:numPr>
          <w:ilvl w:val="1"/>
          <w:numId w:val="221"/>
        </w:numPr>
      </w:pPr>
      <w:proofErr w:type="gramStart"/>
      <w:r w:rsidRPr="004176E3">
        <w:t>invite</w:t>
      </w:r>
      <w:proofErr w:type="gramEnd"/>
      <w:r w:rsidRPr="004176E3">
        <w:t xml:space="preserve"> the relevant employees to give their views about the impact of the change (including any impact in relation to their family or caring responsibilities).</w:t>
      </w:r>
    </w:p>
    <w:p w14:paraId="5D9FBE9A" w14:textId="77777777" w:rsidR="00400E9F" w:rsidRPr="004176E3" w:rsidRDefault="007F42EF" w:rsidP="00400E9F">
      <w:pPr>
        <w:pStyle w:val="Normal-ELEA"/>
        <w:numPr>
          <w:ilvl w:val="0"/>
          <w:numId w:val="221"/>
        </w:numPr>
      </w:pPr>
      <w:r w:rsidRPr="004176E3">
        <w:t>However, the AFP is not required to disclose confidential or commercially sensiti</w:t>
      </w:r>
      <w:r w:rsidR="00483F20" w:rsidRPr="004176E3">
        <w:t>ve information to the relevant E</w:t>
      </w:r>
      <w:r w:rsidRPr="004176E3">
        <w:t>mployees.</w:t>
      </w:r>
    </w:p>
    <w:p w14:paraId="1224FB14" w14:textId="77777777" w:rsidR="00400E9F" w:rsidRPr="004176E3" w:rsidRDefault="007F42EF" w:rsidP="00400E9F">
      <w:pPr>
        <w:pStyle w:val="Normal-ELEA"/>
        <w:numPr>
          <w:ilvl w:val="0"/>
          <w:numId w:val="221"/>
        </w:numPr>
      </w:pPr>
      <w:r w:rsidRPr="004176E3">
        <w:t>The AFP must give prompt and genuine consideration to matters raised ab</w:t>
      </w:r>
      <w:r w:rsidR="00483F20" w:rsidRPr="004176E3">
        <w:t>out the change by the relevant E</w:t>
      </w:r>
      <w:r w:rsidRPr="004176E3">
        <w:t>mployees.</w:t>
      </w:r>
    </w:p>
    <w:p w14:paraId="3988BB2F" w14:textId="681B09A2" w:rsidR="006B5595" w:rsidRPr="004176E3" w:rsidRDefault="007F42EF" w:rsidP="00400E9F">
      <w:pPr>
        <w:pStyle w:val="Normal-ELEA"/>
        <w:numPr>
          <w:ilvl w:val="0"/>
          <w:numId w:val="221"/>
        </w:numPr>
      </w:pPr>
      <w:r w:rsidRPr="004176E3">
        <w:t xml:space="preserve">In this </w:t>
      </w:r>
      <w:r w:rsidR="00185EB1" w:rsidRPr="004176E3">
        <w:t>section</w:t>
      </w:r>
      <w:r w:rsidR="001F6449" w:rsidRPr="004176E3">
        <w:t>, “r</w:t>
      </w:r>
      <w:r w:rsidR="00483F20" w:rsidRPr="004176E3">
        <w:rPr>
          <w:bCs/>
        </w:rPr>
        <w:t>elevant E</w:t>
      </w:r>
      <w:r w:rsidRPr="004176E3">
        <w:rPr>
          <w:bCs/>
        </w:rPr>
        <w:t>mployees</w:t>
      </w:r>
      <w:r w:rsidR="001F6449" w:rsidRPr="004176E3">
        <w:rPr>
          <w:bCs/>
        </w:rPr>
        <w:t>”</w:t>
      </w:r>
      <w:r w:rsidRPr="004176E3">
        <w:rPr>
          <w:b/>
          <w:bCs/>
        </w:rPr>
        <w:t xml:space="preserve"> </w:t>
      </w:r>
      <w:r w:rsidRPr="004176E3">
        <w:t xml:space="preserve">means the </w:t>
      </w:r>
      <w:r w:rsidR="00842BE9" w:rsidRPr="004176E3">
        <w:t>E</w:t>
      </w:r>
      <w:r w:rsidRPr="004176E3">
        <w:t xml:space="preserve">mployees who may be affected by a change referred to in </w:t>
      </w:r>
      <w:r w:rsidR="009C7CAA" w:rsidRPr="004176E3">
        <w:t>section</w:t>
      </w:r>
      <w:r w:rsidRPr="004176E3">
        <w:t xml:space="preserve"> </w:t>
      </w:r>
      <w:r w:rsidR="00345BDE" w:rsidRPr="004176E3">
        <w:t>38</w:t>
      </w:r>
      <w:r w:rsidR="00D20400" w:rsidRPr="004176E3">
        <w:t>(</w:t>
      </w:r>
      <w:r w:rsidR="00345BDE" w:rsidRPr="004176E3">
        <w:t>2).</w:t>
      </w:r>
      <w:r w:rsidR="00345BDE" w:rsidRPr="004176E3" w:rsidDel="00345BDE">
        <w:t xml:space="preserve"> </w:t>
      </w:r>
    </w:p>
    <w:p w14:paraId="05445FD9" w14:textId="1FB5CE4B" w:rsidR="00235921" w:rsidRPr="004176E3" w:rsidRDefault="00EC6F4A" w:rsidP="00247324">
      <w:pPr>
        <w:pStyle w:val="Heading2-ELEA"/>
        <w:numPr>
          <w:ilvl w:val="0"/>
          <w:numId w:val="1"/>
        </w:numPr>
        <w:ind w:left="567" w:hanging="567"/>
      </w:pPr>
      <w:bookmarkStart w:id="173" w:name="_Toc425502402"/>
      <w:bookmarkStart w:id="174" w:name="_Toc525824281"/>
      <w:bookmarkStart w:id="175" w:name="_Toc531757125"/>
      <w:r>
        <w:lastRenderedPageBreak/>
        <w:t>Dispute R</w:t>
      </w:r>
      <w:r w:rsidR="008657CF" w:rsidRPr="004176E3">
        <w:t>esolution</w:t>
      </w:r>
      <w:bookmarkEnd w:id="173"/>
      <w:bookmarkEnd w:id="174"/>
      <w:bookmarkEnd w:id="175"/>
    </w:p>
    <w:p w14:paraId="0360B7F4" w14:textId="77777777" w:rsidR="00235921" w:rsidRPr="004176E3" w:rsidRDefault="00BC517A" w:rsidP="00235921">
      <w:pPr>
        <w:pStyle w:val="Normal-ELEA"/>
        <w:numPr>
          <w:ilvl w:val="0"/>
          <w:numId w:val="285"/>
        </w:numPr>
      </w:pPr>
      <w:r w:rsidRPr="004176E3">
        <w:t>For the purpose of preventing and settling disputes arising from this Agreement, the dispute resolution procedures specified below will be followed.</w:t>
      </w:r>
    </w:p>
    <w:p w14:paraId="6B985EB6" w14:textId="77777777" w:rsidR="00235921" w:rsidRPr="004176E3" w:rsidRDefault="00BC517A" w:rsidP="00235921">
      <w:pPr>
        <w:pStyle w:val="Normal-ELEA"/>
        <w:numPr>
          <w:ilvl w:val="0"/>
          <w:numId w:val="285"/>
        </w:numPr>
      </w:pPr>
      <w:r w:rsidRPr="004176E3">
        <w:t>Wherever possible, disputes will be resolved between the relevant Supervisor and the Employee.</w:t>
      </w:r>
    </w:p>
    <w:p w14:paraId="165015D2" w14:textId="77777777" w:rsidR="00235921" w:rsidRPr="004176E3" w:rsidRDefault="00BC517A" w:rsidP="00235921">
      <w:pPr>
        <w:pStyle w:val="Normal-ELEA"/>
        <w:numPr>
          <w:ilvl w:val="0"/>
          <w:numId w:val="285"/>
        </w:numPr>
      </w:pPr>
      <w:r w:rsidRPr="004176E3">
        <w:t>For the purpose of this section, a party to a dispute means the AFP or an individual Employee or a group of Employees bound by this Agreement. A party to a dispute may appoint another person, organisation or association to accompany or represent them in relation to a dispute.</w:t>
      </w:r>
    </w:p>
    <w:p w14:paraId="0DA97B39" w14:textId="47B4619F" w:rsidR="00235921" w:rsidRPr="004176E3" w:rsidRDefault="00BC517A" w:rsidP="00235921">
      <w:pPr>
        <w:pStyle w:val="Normal-ELEA"/>
        <w:numPr>
          <w:ilvl w:val="0"/>
          <w:numId w:val="285"/>
        </w:numPr>
      </w:pPr>
      <w:r w:rsidRPr="004176E3">
        <w:t>Nothing contained in this section will prevent the AFP or Employees (or, where they choose, their representative/s) from entering into discussions at any level in the process below if it seems likely to assist in the resolution of a dispute. Where the AFP or an Employee (or where they choose, their representatives) initiates such a discussion, they must advise the other parties involved in the dispute.</w:t>
      </w:r>
    </w:p>
    <w:p w14:paraId="334362A8" w14:textId="22413C03" w:rsidR="00BC517A" w:rsidRPr="004176E3" w:rsidRDefault="00BC517A" w:rsidP="00235921">
      <w:pPr>
        <w:pStyle w:val="Normal-ELEA"/>
        <w:numPr>
          <w:ilvl w:val="0"/>
          <w:numId w:val="285"/>
        </w:numPr>
      </w:pPr>
      <w:r w:rsidRPr="004176E3">
        <w:t>If a dispute relates to:</w:t>
      </w:r>
    </w:p>
    <w:p w14:paraId="581354DE" w14:textId="77777777" w:rsidR="00235921" w:rsidRPr="004176E3" w:rsidRDefault="00BC517A" w:rsidP="00235921">
      <w:pPr>
        <w:pStyle w:val="Normal-ELEA"/>
        <w:numPr>
          <w:ilvl w:val="1"/>
          <w:numId w:val="285"/>
        </w:numPr>
      </w:pPr>
      <w:r w:rsidRPr="004176E3">
        <w:t xml:space="preserve">a matter arising under the Agreement; or </w:t>
      </w:r>
    </w:p>
    <w:p w14:paraId="37641C5F" w14:textId="431F78FD" w:rsidR="006A2387" w:rsidRPr="004176E3" w:rsidRDefault="00BC517A" w:rsidP="00235921">
      <w:pPr>
        <w:pStyle w:val="Normal-ELEA"/>
        <w:numPr>
          <w:ilvl w:val="1"/>
          <w:numId w:val="285"/>
        </w:numPr>
      </w:pPr>
      <w:r w:rsidRPr="004176E3">
        <w:t>the</w:t>
      </w:r>
      <w:r w:rsidR="002E4085" w:rsidRPr="004176E3">
        <w:t xml:space="preserve"> National Employment Standards,</w:t>
      </w:r>
    </w:p>
    <w:p w14:paraId="2D9B8658" w14:textId="77777777" w:rsidR="00235921" w:rsidRPr="004176E3" w:rsidRDefault="00BC517A" w:rsidP="00235921">
      <w:pPr>
        <w:pStyle w:val="Normal-ELEA"/>
        <w:ind w:left="1134"/>
      </w:pPr>
      <w:proofErr w:type="gramStart"/>
      <w:r w:rsidRPr="004176E3">
        <w:t>this</w:t>
      </w:r>
      <w:proofErr w:type="gramEnd"/>
      <w:r w:rsidRPr="004176E3">
        <w:t xml:space="preserve"> term sets out procedures to settle the dispute.</w:t>
      </w:r>
    </w:p>
    <w:p w14:paraId="3C8171F9" w14:textId="77777777" w:rsidR="00235921" w:rsidRPr="004176E3" w:rsidRDefault="00BC517A" w:rsidP="00235921">
      <w:pPr>
        <w:pStyle w:val="Normal-ELEA"/>
        <w:numPr>
          <w:ilvl w:val="0"/>
          <w:numId w:val="285"/>
        </w:numPr>
      </w:pPr>
      <w:r w:rsidRPr="004176E3">
        <w:t>An Employee who is a party to the dispute may appoint a representative for the purposes of the procedures in this term.</w:t>
      </w:r>
    </w:p>
    <w:p w14:paraId="7FEF4059" w14:textId="4CFE3C2A" w:rsidR="00BC517A" w:rsidRPr="004176E3" w:rsidRDefault="00BC517A" w:rsidP="00235921">
      <w:pPr>
        <w:pStyle w:val="Normal-ELEA"/>
        <w:numPr>
          <w:ilvl w:val="0"/>
          <w:numId w:val="285"/>
        </w:numPr>
      </w:pPr>
      <w:r w:rsidRPr="004176E3">
        <w:t xml:space="preserve">In the first instance, the parties to the dispute must try to resolve the dispute at the workplace level, by discussions between the </w:t>
      </w:r>
      <w:r w:rsidR="00842BE9" w:rsidRPr="004176E3">
        <w:t>E</w:t>
      </w:r>
      <w:r w:rsidRPr="004176E3">
        <w:t xml:space="preserve">mployee or </w:t>
      </w:r>
      <w:r w:rsidR="00842BE9" w:rsidRPr="004176E3">
        <w:t>E</w:t>
      </w:r>
      <w:r w:rsidRPr="004176E3">
        <w:t xml:space="preserve">mployees and relevant </w:t>
      </w:r>
      <w:r w:rsidR="00842BE9" w:rsidRPr="004176E3">
        <w:t>S</w:t>
      </w:r>
      <w:r w:rsidRPr="004176E3">
        <w:t>upervisors and/or management.</w:t>
      </w:r>
      <w:r w:rsidR="00185EB1" w:rsidRPr="004176E3">
        <w:t xml:space="preserve"> If discussions at the workplace level do not resolve the disp</w:t>
      </w:r>
      <w:r w:rsidR="008711A9" w:rsidRPr="004176E3">
        <w:t>ute, it should be referred to more senior levels.</w:t>
      </w:r>
    </w:p>
    <w:p w14:paraId="684D0CE1" w14:textId="28534BDE" w:rsidR="005B2275" w:rsidRPr="004176E3" w:rsidRDefault="00BC517A" w:rsidP="005B2275">
      <w:pPr>
        <w:pStyle w:val="Normal-ELEA"/>
        <w:numPr>
          <w:ilvl w:val="0"/>
          <w:numId w:val="285"/>
        </w:numPr>
      </w:pPr>
      <w:r w:rsidRPr="004176E3">
        <w:t xml:space="preserve">If discussions at </w:t>
      </w:r>
      <w:r w:rsidR="007C7C49" w:rsidRPr="004176E3">
        <w:t>a more senior</w:t>
      </w:r>
      <w:r w:rsidRPr="004176E3">
        <w:t xml:space="preserve"> level do not resolve the dispute, a party to the dispute may refer the matter to the Fair Work Commission.</w:t>
      </w:r>
    </w:p>
    <w:p w14:paraId="6E899C2A" w14:textId="2327E379" w:rsidR="00BC517A" w:rsidRPr="004176E3" w:rsidRDefault="00BC517A" w:rsidP="005B2275">
      <w:pPr>
        <w:pStyle w:val="Normal-ELEA"/>
        <w:numPr>
          <w:ilvl w:val="0"/>
          <w:numId w:val="285"/>
        </w:numPr>
      </w:pPr>
      <w:r w:rsidRPr="004176E3">
        <w:t>The Fair Work Commission may deal with the dispute in two stages:</w:t>
      </w:r>
    </w:p>
    <w:p w14:paraId="47796D6E" w14:textId="320EFEDF" w:rsidR="005B2275" w:rsidRPr="004176E3" w:rsidRDefault="00BC517A" w:rsidP="005B2275">
      <w:pPr>
        <w:pStyle w:val="Normal-ELEA"/>
        <w:numPr>
          <w:ilvl w:val="1"/>
          <w:numId w:val="285"/>
        </w:numPr>
      </w:pPr>
      <w:r w:rsidRPr="004176E3">
        <w:t xml:space="preserve">the Fair Work Commission will first attempt to resolve the dispute as it considers appropriate, including by mediation, conciliation, expressing an opinion or making a recommendation; and </w:t>
      </w:r>
    </w:p>
    <w:p w14:paraId="111622AC" w14:textId="3891478A" w:rsidR="00BC517A" w:rsidRPr="004176E3" w:rsidRDefault="00BC517A" w:rsidP="005B2275">
      <w:pPr>
        <w:pStyle w:val="Normal-ELEA"/>
        <w:numPr>
          <w:ilvl w:val="1"/>
          <w:numId w:val="285"/>
        </w:numPr>
      </w:pPr>
      <w:r w:rsidRPr="004176E3">
        <w:t xml:space="preserve">if the Fair Work Commission is unable to resolve the dispute at the first stage, the Fair Work Commission may then: </w:t>
      </w:r>
    </w:p>
    <w:p w14:paraId="7D5B0228" w14:textId="77777777" w:rsidR="005B2275" w:rsidRPr="004176E3" w:rsidRDefault="00BC517A" w:rsidP="005B2275">
      <w:pPr>
        <w:pStyle w:val="Normal-ELEA"/>
        <w:numPr>
          <w:ilvl w:val="2"/>
          <w:numId w:val="285"/>
        </w:numPr>
      </w:pPr>
      <w:r w:rsidRPr="004176E3">
        <w:t xml:space="preserve">arbitrate the dispute; and </w:t>
      </w:r>
    </w:p>
    <w:p w14:paraId="51200D8F" w14:textId="276EA5C7" w:rsidR="00BC517A" w:rsidRPr="004176E3" w:rsidRDefault="00BC517A" w:rsidP="005B2275">
      <w:pPr>
        <w:pStyle w:val="Normal-ELEA"/>
        <w:numPr>
          <w:ilvl w:val="2"/>
          <w:numId w:val="285"/>
        </w:numPr>
      </w:pPr>
      <w:proofErr w:type="gramStart"/>
      <w:r w:rsidRPr="004176E3">
        <w:t>make</w:t>
      </w:r>
      <w:proofErr w:type="gramEnd"/>
      <w:r w:rsidRPr="004176E3">
        <w:t xml:space="preserve"> a determination that is binding on the parties.</w:t>
      </w:r>
    </w:p>
    <w:p w14:paraId="55B50ECD" w14:textId="77777777" w:rsidR="00591379" w:rsidRPr="004176E3" w:rsidRDefault="00BC517A" w:rsidP="00247324">
      <w:pPr>
        <w:pStyle w:val="Normal-ELEA"/>
        <w:ind w:left="1134"/>
        <w:rPr>
          <w:sz w:val="20"/>
          <w:szCs w:val="20"/>
        </w:rPr>
      </w:pPr>
      <w:r w:rsidRPr="004176E3">
        <w:rPr>
          <w:b/>
          <w:sz w:val="20"/>
          <w:szCs w:val="20"/>
        </w:rPr>
        <w:t>Note:</w:t>
      </w:r>
      <w:r w:rsidRPr="004176E3">
        <w:rPr>
          <w:sz w:val="20"/>
          <w:szCs w:val="20"/>
        </w:rPr>
        <w:t xml:space="preserve"> If Fair Work Commission arbitrates the dispute, it may also use the powers that are available to it under the Fair Work Act.</w:t>
      </w:r>
    </w:p>
    <w:p w14:paraId="27386D63" w14:textId="77777777" w:rsidR="005B2275" w:rsidRPr="004176E3" w:rsidRDefault="00BC517A" w:rsidP="005B2275">
      <w:pPr>
        <w:pStyle w:val="Normal-ELEA"/>
        <w:numPr>
          <w:ilvl w:val="0"/>
          <w:numId w:val="285"/>
        </w:numPr>
      </w:pPr>
      <w:r w:rsidRPr="004176E3">
        <w:lastRenderedPageBreak/>
        <w:t>A decision the Fair Work Commission makes when arbitrating a dispute is a decision for the purpose of Div</w:t>
      </w:r>
      <w:r w:rsidR="00BF284F" w:rsidRPr="004176E3">
        <w:t>ision</w:t>
      </w:r>
      <w:r w:rsidRPr="004176E3">
        <w:t xml:space="preserve"> 3 of Part 5.1 of the Fair Work Act. Therefore, an appeal may be made against the decision.</w:t>
      </w:r>
    </w:p>
    <w:p w14:paraId="58ACA707" w14:textId="5A8C000C" w:rsidR="00BC517A" w:rsidRPr="004176E3" w:rsidRDefault="00BC517A" w:rsidP="005B2275">
      <w:pPr>
        <w:pStyle w:val="Normal-ELEA"/>
        <w:numPr>
          <w:ilvl w:val="0"/>
          <w:numId w:val="285"/>
        </w:numPr>
      </w:pPr>
      <w:r w:rsidRPr="004176E3">
        <w:t>While the parties are trying to resolve the dispute using the procedures in this term:</w:t>
      </w:r>
    </w:p>
    <w:p w14:paraId="7F1A6D85" w14:textId="77777777" w:rsidR="005B2275" w:rsidRPr="004176E3" w:rsidRDefault="00BC517A" w:rsidP="005B2275">
      <w:pPr>
        <w:pStyle w:val="Normal-ELEA"/>
        <w:numPr>
          <w:ilvl w:val="1"/>
          <w:numId w:val="285"/>
        </w:numPr>
      </w:pPr>
      <w:r w:rsidRPr="004176E3">
        <w:t xml:space="preserve">an Employee must continue to perform his or her work as he or she would normally unless he or she has a reasonable concern about an imminent risk to his or her health or safety; and </w:t>
      </w:r>
    </w:p>
    <w:p w14:paraId="32288B9E" w14:textId="47EF2EFF" w:rsidR="00BC517A" w:rsidRPr="004176E3" w:rsidRDefault="00BC517A" w:rsidP="005B2275">
      <w:pPr>
        <w:pStyle w:val="Normal-ELEA"/>
        <w:numPr>
          <w:ilvl w:val="1"/>
          <w:numId w:val="285"/>
        </w:numPr>
      </w:pPr>
      <w:r w:rsidRPr="004176E3">
        <w:t xml:space="preserve">an Employee must comply with a direction given by the AFP to perform other available work at the same workplace, or at another workplace, unless: </w:t>
      </w:r>
    </w:p>
    <w:p w14:paraId="60A63E91" w14:textId="77777777" w:rsidR="00583B2B" w:rsidRPr="004176E3" w:rsidRDefault="00BC517A" w:rsidP="00583B2B">
      <w:pPr>
        <w:pStyle w:val="Normal-ELEA"/>
        <w:numPr>
          <w:ilvl w:val="2"/>
          <w:numId w:val="285"/>
        </w:numPr>
      </w:pPr>
      <w:r w:rsidRPr="004176E3">
        <w:t xml:space="preserve">the work is not safe; or </w:t>
      </w:r>
    </w:p>
    <w:p w14:paraId="7010064A" w14:textId="77777777" w:rsidR="00583B2B" w:rsidRPr="004176E3" w:rsidRDefault="00BC517A" w:rsidP="00583B2B">
      <w:pPr>
        <w:pStyle w:val="Normal-ELEA"/>
        <w:numPr>
          <w:ilvl w:val="2"/>
          <w:numId w:val="285"/>
        </w:numPr>
      </w:pPr>
      <w:r w:rsidRPr="004176E3">
        <w:t xml:space="preserve">applicable occupational health and safety legislation would not permit the work to be performed; or </w:t>
      </w:r>
    </w:p>
    <w:p w14:paraId="16E9A28E" w14:textId="77777777" w:rsidR="00583B2B" w:rsidRPr="004176E3" w:rsidRDefault="00BC517A" w:rsidP="00583B2B">
      <w:pPr>
        <w:pStyle w:val="Normal-ELEA"/>
        <w:numPr>
          <w:ilvl w:val="2"/>
          <w:numId w:val="285"/>
        </w:numPr>
      </w:pPr>
      <w:r w:rsidRPr="004176E3">
        <w:t xml:space="preserve">the work is not appropriate for the Employee to perform; or </w:t>
      </w:r>
    </w:p>
    <w:p w14:paraId="15A08FA9" w14:textId="596588A3" w:rsidR="00BC517A" w:rsidRPr="004176E3" w:rsidRDefault="00BC517A" w:rsidP="00583B2B">
      <w:pPr>
        <w:pStyle w:val="Normal-ELEA"/>
        <w:numPr>
          <w:ilvl w:val="2"/>
          <w:numId w:val="285"/>
        </w:numPr>
      </w:pPr>
      <w:proofErr w:type="gramStart"/>
      <w:r w:rsidRPr="004176E3">
        <w:t>there</w:t>
      </w:r>
      <w:proofErr w:type="gramEnd"/>
      <w:r w:rsidRPr="004176E3">
        <w:t xml:space="preserve"> are other reasonable grounds for the Employee to refuse to comply with the direction.</w:t>
      </w:r>
    </w:p>
    <w:p w14:paraId="2F374E8C" w14:textId="77777777" w:rsidR="00583B2B" w:rsidRPr="004176E3" w:rsidRDefault="00BC517A" w:rsidP="00583B2B">
      <w:pPr>
        <w:pStyle w:val="Normal-ELEA"/>
        <w:numPr>
          <w:ilvl w:val="0"/>
          <w:numId w:val="285"/>
        </w:numPr>
      </w:pPr>
      <w:r w:rsidRPr="004176E3">
        <w:t>The AFP retains the ability and power to issue a reasonable direction to an Employee while the parties are trying to resolve the dispute. Without limitation and for the avoidance of doubt, the AFP may direct an Employee to refrain from performing their work as they would normally if there is a reasonable concern about an imminent risk to health or safety.</w:t>
      </w:r>
    </w:p>
    <w:p w14:paraId="54125FD6" w14:textId="77CD0D06" w:rsidR="00BC517A" w:rsidRPr="004176E3" w:rsidRDefault="00BC517A" w:rsidP="00583B2B">
      <w:pPr>
        <w:pStyle w:val="Normal-ELEA"/>
        <w:numPr>
          <w:ilvl w:val="0"/>
          <w:numId w:val="285"/>
        </w:numPr>
      </w:pPr>
      <w:r w:rsidRPr="004176E3">
        <w:t>The parties to the dispute agree to be bound by a decision made by the Fair Work Commission in accordance with this term.</w:t>
      </w:r>
    </w:p>
    <w:p w14:paraId="32E2D3E1" w14:textId="77777777" w:rsidR="00F26D95" w:rsidRPr="004176E3" w:rsidRDefault="00F26D95"/>
    <w:p w14:paraId="67EF2006" w14:textId="77777777" w:rsidR="003E04BF" w:rsidRPr="004176E3" w:rsidRDefault="003E04BF"/>
    <w:p w14:paraId="7FFAA554" w14:textId="77777777" w:rsidR="00070A2F" w:rsidRPr="004176E3" w:rsidRDefault="00070A2F" w:rsidP="00B6670C">
      <w:pPr>
        <w:pStyle w:val="Heading1-ELEA"/>
      </w:pPr>
      <w:bookmarkStart w:id="176" w:name="_Toc425502403"/>
      <w:bookmarkStart w:id="177" w:name="_Toc525824283"/>
    </w:p>
    <w:p w14:paraId="4DA58385" w14:textId="77777777" w:rsidR="00070A2F" w:rsidRDefault="00070A2F" w:rsidP="00B6670C">
      <w:pPr>
        <w:pStyle w:val="Heading1-ELEA"/>
      </w:pPr>
    </w:p>
    <w:p w14:paraId="47D22CA2" w14:textId="5F93B773" w:rsidR="004E59A0" w:rsidRDefault="004E59A0" w:rsidP="00B6670C">
      <w:pPr>
        <w:pStyle w:val="Heading1-ELEA"/>
      </w:pPr>
    </w:p>
    <w:p w14:paraId="40498583" w14:textId="77777777" w:rsidR="004E59A0" w:rsidRDefault="004E59A0" w:rsidP="00B6670C">
      <w:pPr>
        <w:pStyle w:val="Heading1-ELEA"/>
      </w:pPr>
    </w:p>
    <w:p w14:paraId="7412E72E" w14:textId="77777777" w:rsidR="004E59A0" w:rsidRDefault="004E59A0" w:rsidP="00B6670C">
      <w:pPr>
        <w:pStyle w:val="Heading1-ELEA"/>
      </w:pPr>
    </w:p>
    <w:p w14:paraId="169F2BC6" w14:textId="3F3269E6" w:rsidR="00B15E98" w:rsidRDefault="00B15E98" w:rsidP="00B6670C">
      <w:pPr>
        <w:pStyle w:val="Heading1-ELEA"/>
      </w:pPr>
    </w:p>
    <w:p w14:paraId="37A139C7" w14:textId="77777777" w:rsidR="00B15E98" w:rsidRDefault="00B15E98" w:rsidP="00B6670C">
      <w:pPr>
        <w:pStyle w:val="Heading1-ELEA"/>
      </w:pPr>
    </w:p>
    <w:p w14:paraId="6A4CB7A0" w14:textId="77777777" w:rsidR="00B15E98" w:rsidRDefault="00B15E98" w:rsidP="00B6670C">
      <w:pPr>
        <w:pStyle w:val="Heading1-ELEA"/>
      </w:pPr>
    </w:p>
    <w:p w14:paraId="6ECE65E6" w14:textId="77777777" w:rsidR="00B15E98" w:rsidRDefault="00B15E98" w:rsidP="00B6670C">
      <w:pPr>
        <w:pStyle w:val="Heading1-ELEA"/>
      </w:pPr>
    </w:p>
    <w:p w14:paraId="7B7CD145" w14:textId="77777777" w:rsidR="004E59A0" w:rsidRDefault="004E59A0" w:rsidP="00B6670C">
      <w:pPr>
        <w:pStyle w:val="Heading1-ELEA"/>
      </w:pPr>
    </w:p>
    <w:p w14:paraId="16CA5F08" w14:textId="77777777" w:rsidR="004E59A0" w:rsidRPr="004176E3" w:rsidRDefault="004E59A0" w:rsidP="00B6670C">
      <w:pPr>
        <w:pStyle w:val="Heading1-ELEA"/>
      </w:pPr>
    </w:p>
    <w:p w14:paraId="3DB70379" w14:textId="77777777" w:rsidR="008657CF" w:rsidRPr="004176E3" w:rsidRDefault="008657CF" w:rsidP="00B6670C">
      <w:pPr>
        <w:pStyle w:val="Heading1-ELEA"/>
      </w:pPr>
      <w:bookmarkStart w:id="178" w:name="_Toc531757128"/>
      <w:r w:rsidRPr="004176E3">
        <w:t xml:space="preserve">ATTACHMENT </w:t>
      </w:r>
      <w:proofErr w:type="gramStart"/>
      <w:r w:rsidRPr="004176E3">
        <w:t>A</w:t>
      </w:r>
      <w:proofErr w:type="gramEnd"/>
      <w:r w:rsidRPr="004176E3">
        <w:t xml:space="preserve"> – </w:t>
      </w:r>
      <w:bookmarkEnd w:id="176"/>
      <w:r w:rsidRPr="004176E3">
        <w:t>PAY SCALE</w:t>
      </w:r>
      <w:bookmarkEnd w:id="177"/>
      <w:bookmarkEnd w:id="178"/>
    </w:p>
    <w:p w14:paraId="310D03F6" w14:textId="77777777" w:rsidR="008657CF" w:rsidRPr="004176E3" w:rsidRDefault="008657CF" w:rsidP="00B6670C">
      <w:pPr>
        <w:pStyle w:val="Heading2-ELEA"/>
        <w:rPr>
          <w:szCs w:val="29"/>
        </w:rPr>
      </w:pPr>
      <w:bookmarkStart w:id="179" w:name="_Toc531757129"/>
      <w:r w:rsidRPr="004176E3">
        <w:t xml:space="preserve">Table </w:t>
      </w:r>
      <w:proofErr w:type="gramStart"/>
      <w:r w:rsidRPr="004176E3">
        <w:t>A</w:t>
      </w:r>
      <w:proofErr w:type="gramEnd"/>
      <w:r w:rsidRPr="004176E3">
        <w:t xml:space="preserve"> - Executive Level Incremental Advancement</w:t>
      </w:r>
      <w:bookmarkEnd w:id="179"/>
      <w:r w:rsidRPr="004176E3">
        <w:rPr>
          <w:szCs w:val="29"/>
        </w:rPr>
        <w:t xml:space="preserve"> </w:t>
      </w:r>
    </w:p>
    <w:tbl>
      <w:tblPr>
        <w:tblStyle w:val="TableGrid"/>
        <w:tblW w:w="0" w:type="auto"/>
        <w:tblCellMar>
          <w:top w:w="85" w:type="dxa"/>
          <w:bottom w:w="85" w:type="dxa"/>
        </w:tblCellMar>
        <w:tblLook w:val="04A0" w:firstRow="1" w:lastRow="0" w:firstColumn="1" w:lastColumn="0" w:noHBand="0" w:noVBand="1"/>
      </w:tblPr>
      <w:tblGrid>
        <w:gridCol w:w="1500"/>
        <w:gridCol w:w="2220"/>
        <w:gridCol w:w="2288"/>
        <w:gridCol w:w="2288"/>
      </w:tblGrid>
      <w:tr w:rsidR="001E60C1" w:rsidRPr="004176E3" w14:paraId="702265A9" w14:textId="77777777" w:rsidTr="00A57EE1">
        <w:tc>
          <w:tcPr>
            <w:tcW w:w="1526" w:type="dxa"/>
          </w:tcPr>
          <w:p w14:paraId="5B5DC763" w14:textId="77777777" w:rsidR="001E60C1" w:rsidRPr="004176E3" w:rsidRDefault="001E60C1" w:rsidP="00A57EE1">
            <w:pPr>
              <w:pStyle w:val="Normal-ELEA"/>
              <w:spacing w:before="0" w:after="0"/>
              <w:rPr>
                <w:sz w:val="24"/>
              </w:rPr>
            </w:pPr>
          </w:p>
        </w:tc>
        <w:tc>
          <w:tcPr>
            <w:tcW w:w="2332" w:type="dxa"/>
            <w:shd w:val="clear" w:color="auto" w:fill="DBE5F1" w:themeFill="accent1" w:themeFillTint="33"/>
            <w:vAlign w:val="center"/>
          </w:tcPr>
          <w:p w14:paraId="37B704B2" w14:textId="77777777" w:rsidR="001E60C1" w:rsidRPr="004176E3" w:rsidRDefault="001E60C1" w:rsidP="00A57EE1">
            <w:pPr>
              <w:pStyle w:val="Normal-ELEA"/>
              <w:spacing w:before="0" w:after="0"/>
              <w:jc w:val="center"/>
              <w:rPr>
                <w:b/>
                <w:sz w:val="24"/>
              </w:rPr>
            </w:pPr>
            <w:r w:rsidRPr="004176E3">
              <w:rPr>
                <w:b/>
                <w:sz w:val="24"/>
              </w:rPr>
              <w:t>Existing rates</w:t>
            </w:r>
          </w:p>
        </w:tc>
        <w:tc>
          <w:tcPr>
            <w:tcW w:w="2332" w:type="dxa"/>
            <w:shd w:val="clear" w:color="auto" w:fill="DBE5F1" w:themeFill="accent1" w:themeFillTint="33"/>
            <w:vAlign w:val="center"/>
          </w:tcPr>
          <w:p w14:paraId="033BF171" w14:textId="77777777" w:rsidR="001E60C1" w:rsidRPr="004176E3" w:rsidRDefault="001E60C1" w:rsidP="00A57EE1">
            <w:pPr>
              <w:pStyle w:val="Normal-ELEA"/>
              <w:spacing w:before="0" w:after="0"/>
              <w:jc w:val="center"/>
              <w:rPr>
                <w:b/>
                <w:bCs/>
                <w:sz w:val="24"/>
              </w:rPr>
            </w:pPr>
            <w:r w:rsidRPr="004176E3">
              <w:rPr>
                <w:b/>
                <w:bCs/>
                <w:sz w:val="24"/>
              </w:rPr>
              <w:t>2%</w:t>
            </w:r>
          </w:p>
          <w:p w14:paraId="2DAA282F" w14:textId="36C55EC7" w:rsidR="001E60C1" w:rsidRPr="004176E3" w:rsidRDefault="001E60C1" w:rsidP="00373549">
            <w:pPr>
              <w:pStyle w:val="Normal-ELEA"/>
              <w:spacing w:before="0" w:after="0"/>
              <w:jc w:val="center"/>
              <w:rPr>
                <w:b/>
                <w:bCs/>
                <w:sz w:val="24"/>
              </w:rPr>
            </w:pPr>
            <w:r w:rsidRPr="004176E3">
              <w:rPr>
                <w:b/>
                <w:bCs/>
                <w:sz w:val="24"/>
              </w:rPr>
              <w:t>On Commencement</w:t>
            </w:r>
            <w:r w:rsidR="00373549" w:rsidRPr="004176E3">
              <w:rPr>
                <w:b/>
                <w:bCs/>
                <w:sz w:val="24"/>
              </w:rPr>
              <w:t xml:space="preserve"> </w:t>
            </w:r>
            <w:r w:rsidRPr="004176E3">
              <w:rPr>
                <w:b/>
                <w:bCs/>
                <w:sz w:val="24"/>
              </w:rPr>
              <w:t>Date</w:t>
            </w:r>
          </w:p>
        </w:tc>
        <w:tc>
          <w:tcPr>
            <w:tcW w:w="2332" w:type="dxa"/>
            <w:shd w:val="clear" w:color="auto" w:fill="DBE5F1" w:themeFill="accent1" w:themeFillTint="33"/>
            <w:vAlign w:val="center"/>
          </w:tcPr>
          <w:p w14:paraId="73D46C63" w14:textId="77777777" w:rsidR="001E60C1" w:rsidRPr="004176E3" w:rsidRDefault="001E60C1" w:rsidP="00A57EE1">
            <w:pPr>
              <w:pStyle w:val="Normal-ELEA"/>
              <w:spacing w:before="0" w:after="0"/>
              <w:jc w:val="center"/>
              <w:rPr>
                <w:b/>
                <w:bCs/>
                <w:sz w:val="24"/>
              </w:rPr>
            </w:pPr>
            <w:r w:rsidRPr="004176E3">
              <w:rPr>
                <w:b/>
                <w:bCs/>
                <w:sz w:val="24"/>
              </w:rPr>
              <w:t>2%</w:t>
            </w:r>
          </w:p>
          <w:p w14:paraId="374F1697" w14:textId="77777777" w:rsidR="001E60C1" w:rsidRPr="004176E3" w:rsidRDefault="001E60C1" w:rsidP="00A57EE1">
            <w:pPr>
              <w:pStyle w:val="Normal-ELEA"/>
              <w:spacing w:before="0" w:after="0"/>
              <w:jc w:val="center"/>
              <w:rPr>
                <w:b/>
                <w:sz w:val="24"/>
              </w:rPr>
            </w:pPr>
            <w:r w:rsidRPr="004176E3">
              <w:rPr>
                <w:b/>
                <w:bCs/>
                <w:sz w:val="24"/>
              </w:rPr>
              <w:t>12 months from Commencement Date</w:t>
            </w:r>
          </w:p>
        </w:tc>
      </w:tr>
      <w:tr w:rsidR="001E60C1" w:rsidRPr="004176E3" w14:paraId="51B75152" w14:textId="77777777" w:rsidTr="00A57EE1">
        <w:tc>
          <w:tcPr>
            <w:tcW w:w="1526" w:type="dxa"/>
            <w:shd w:val="clear" w:color="auto" w:fill="DBE5F1" w:themeFill="accent1" w:themeFillTint="33"/>
          </w:tcPr>
          <w:p w14:paraId="72A2F72F" w14:textId="77777777" w:rsidR="001E60C1" w:rsidRPr="004176E3" w:rsidRDefault="001E60C1" w:rsidP="00A57EE1">
            <w:pPr>
              <w:pStyle w:val="Normal-ELEA"/>
              <w:spacing w:before="0" w:after="0"/>
              <w:rPr>
                <w:b/>
                <w:sz w:val="24"/>
              </w:rPr>
            </w:pPr>
            <w:r w:rsidRPr="004176E3">
              <w:rPr>
                <w:b/>
                <w:sz w:val="24"/>
              </w:rPr>
              <w:t>EL Minimum</w:t>
            </w:r>
          </w:p>
        </w:tc>
        <w:tc>
          <w:tcPr>
            <w:tcW w:w="2332" w:type="dxa"/>
            <w:vAlign w:val="center"/>
          </w:tcPr>
          <w:p w14:paraId="70F1AA67" w14:textId="77777777" w:rsidR="001E60C1" w:rsidRPr="004176E3" w:rsidRDefault="001E60C1" w:rsidP="00A57EE1">
            <w:pPr>
              <w:pStyle w:val="Normal-ELEA"/>
              <w:spacing w:before="0" w:after="0"/>
              <w:jc w:val="center"/>
              <w:rPr>
                <w:sz w:val="24"/>
              </w:rPr>
            </w:pPr>
            <w:r w:rsidRPr="004176E3">
              <w:rPr>
                <w:sz w:val="24"/>
              </w:rPr>
              <w:t>$144,501</w:t>
            </w:r>
          </w:p>
        </w:tc>
        <w:tc>
          <w:tcPr>
            <w:tcW w:w="2332" w:type="dxa"/>
            <w:vAlign w:val="center"/>
          </w:tcPr>
          <w:p w14:paraId="022313A7" w14:textId="77777777" w:rsidR="001E60C1" w:rsidRPr="004176E3" w:rsidRDefault="001E60C1" w:rsidP="00A57EE1">
            <w:pPr>
              <w:pStyle w:val="Normal-ELEA"/>
              <w:spacing w:before="0" w:after="0"/>
              <w:jc w:val="center"/>
              <w:rPr>
                <w:sz w:val="24"/>
              </w:rPr>
            </w:pPr>
            <w:r w:rsidRPr="004176E3">
              <w:rPr>
                <w:sz w:val="24"/>
              </w:rPr>
              <w:t>$147,391</w:t>
            </w:r>
          </w:p>
        </w:tc>
        <w:tc>
          <w:tcPr>
            <w:tcW w:w="2332" w:type="dxa"/>
            <w:vAlign w:val="center"/>
          </w:tcPr>
          <w:p w14:paraId="16B5A63E" w14:textId="77777777" w:rsidR="001E60C1" w:rsidRPr="004176E3" w:rsidRDefault="001E60C1" w:rsidP="00A57EE1">
            <w:pPr>
              <w:pStyle w:val="Normal-ELEA"/>
              <w:spacing w:before="0" w:after="0"/>
              <w:jc w:val="center"/>
              <w:rPr>
                <w:sz w:val="24"/>
              </w:rPr>
            </w:pPr>
            <w:r w:rsidRPr="004176E3">
              <w:rPr>
                <w:sz w:val="24"/>
              </w:rPr>
              <w:t>$150,339</w:t>
            </w:r>
          </w:p>
        </w:tc>
      </w:tr>
      <w:tr w:rsidR="001E60C1" w:rsidRPr="004176E3" w14:paraId="50D561C1" w14:textId="77777777" w:rsidTr="00A57EE1">
        <w:tc>
          <w:tcPr>
            <w:tcW w:w="1526" w:type="dxa"/>
            <w:shd w:val="clear" w:color="auto" w:fill="DBE5F1" w:themeFill="accent1" w:themeFillTint="33"/>
          </w:tcPr>
          <w:p w14:paraId="00B79B7F" w14:textId="77777777" w:rsidR="001E60C1" w:rsidRPr="004176E3" w:rsidRDefault="001E60C1" w:rsidP="00A57EE1">
            <w:pPr>
              <w:pStyle w:val="Normal-ELEA"/>
              <w:spacing w:before="0" w:after="0"/>
              <w:rPr>
                <w:b/>
                <w:sz w:val="24"/>
              </w:rPr>
            </w:pPr>
            <w:r w:rsidRPr="004176E3">
              <w:rPr>
                <w:b/>
                <w:sz w:val="24"/>
              </w:rPr>
              <w:t>EL1</w:t>
            </w:r>
          </w:p>
        </w:tc>
        <w:tc>
          <w:tcPr>
            <w:tcW w:w="2332" w:type="dxa"/>
            <w:vAlign w:val="center"/>
          </w:tcPr>
          <w:p w14:paraId="1ED50F69" w14:textId="77777777" w:rsidR="001E60C1" w:rsidRPr="004176E3" w:rsidRDefault="001E60C1" w:rsidP="00A57EE1">
            <w:pPr>
              <w:pStyle w:val="Normal-ELEA"/>
              <w:spacing w:before="0" w:after="0"/>
              <w:jc w:val="center"/>
              <w:rPr>
                <w:sz w:val="24"/>
              </w:rPr>
            </w:pPr>
            <w:r w:rsidRPr="004176E3">
              <w:rPr>
                <w:sz w:val="24"/>
              </w:rPr>
              <w:t>$149,118</w:t>
            </w:r>
          </w:p>
        </w:tc>
        <w:tc>
          <w:tcPr>
            <w:tcW w:w="2332" w:type="dxa"/>
            <w:vAlign w:val="center"/>
          </w:tcPr>
          <w:p w14:paraId="6EBCF26E" w14:textId="77777777" w:rsidR="001E60C1" w:rsidRPr="004176E3" w:rsidRDefault="001E60C1" w:rsidP="00A57EE1">
            <w:pPr>
              <w:pStyle w:val="Normal-ELEA"/>
              <w:spacing w:before="0" w:after="0"/>
              <w:jc w:val="center"/>
              <w:rPr>
                <w:sz w:val="24"/>
              </w:rPr>
            </w:pPr>
            <w:r w:rsidRPr="004176E3">
              <w:rPr>
                <w:sz w:val="24"/>
              </w:rPr>
              <w:t>$152,100</w:t>
            </w:r>
          </w:p>
        </w:tc>
        <w:tc>
          <w:tcPr>
            <w:tcW w:w="2332" w:type="dxa"/>
            <w:vAlign w:val="center"/>
          </w:tcPr>
          <w:p w14:paraId="61AD4FA5" w14:textId="77777777" w:rsidR="001E60C1" w:rsidRPr="004176E3" w:rsidRDefault="001E60C1" w:rsidP="00A57EE1">
            <w:pPr>
              <w:pStyle w:val="Normal-ELEA"/>
              <w:spacing w:before="0" w:after="0"/>
              <w:jc w:val="center"/>
              <w:rPr>
                <w:sz w:val="24"/>
              </w:rPr>
            </w:pPr>
            <w:r w:rsidRPr="004176E3">
              <w:rPr>
                <w:sz w:val="24"/>
              </w:rPr>
              <w:t>$155,142</w:t>
            </w:r>
          </w:p>
        </w:tc>
      </w:tr>
      <w:tr w:rsidR="001E60C1" w:rsidRPr="004176E3" w14:paraId="0687727C" w14:textId="77777777" w:rsidTr="00A57EE1">
        <w:tc>
          <w:tcPr>
            <w:tcW w:w="1526" w:type="dxa"/>
            <w:shd w:val="clear" w:color="auto" w:fill="DBE5F1" w:themeFill="accent1" w:themeFillTint="33"/>
          </w:tcPr>
          <w:p w14:paraId="251409C6" w14:textId="77777777" w:rsidR="001E60C1" w:rsidRPr="004176E3" w:rsidRDefault="001E60C1" w:rsidP="00A57EE1">
            <w:pPr>
              <w:pStyle w:val="Normal-ELEA"/>
              <w:spacing w:before="0" w:after="0"/>
              <w:rPr>
                <w:b/>
                <w:sz w:val="24"/>
              </w:rPr>
            </w:pPr>
            <w:r w:rsidRPr="004176E3">
              <w:rPr>
                <w:b/>
                <w:sz w:val="24"/>
              </w:rPr>
              <w:t>EL2</w:t>
            </w:r>
          </w:p>
        </w:tc>
        <w:tc>
          <w:tcPr>
            <w:tcW w:w="2332" w:type="dxa"/>
            <w:vAlign w:val="center"/>
          </w:tcPr>
          <w:p w14:paraId="0CC7B08C" w14:textId="77777777" w:rsidR="001E60C1" w:rsidRPr="004176E3" w:rsidRDefault="001E60C1" w:rsidP="00A57EE1">
            <w:pPr>
              <w:pStyle w:val="Normal-ELEA"/>
              <w:spacing w:before="0" w:after="0"/>
              <w:jc w:val="center"/>
              <w:rPr>
                <w:sz w:val="24"/>
              </w:rPr>
            </w:pPr>
            <w:r w:rsidRPr="004176E3">
              <w:rPr>
                <w:sz w:val="24"/>
              </w:rPr>
              <w:t>$153,736</w:t>
            </w:r>
          </w:p>
        </w:tc>
        <w:tc>
          <w:tcPr>
            <w:tcW w:w="2332" w:type="dxa"/>
            <w:vAlign w:val="center"/>
          </w:tcPr>
          <w:p w14:paraId="63CCA680" w14:textId="77777777" w:rsidR="001E60C1" w:rsidRPr="004176E3" w:rsidRDefault="001E60C1" w:rsidP="00A57EE1">
            <w:pPr>
              <w:pStyle w:val="Normal-ELEA"/>
              <w:spacing w:before="0" w:after="0"/>
              <w:jc w:val="center"/>
              <w:rPr>
                <w:sz w:val="24"/>
              </w:rPr>
            </w:pPr>
            <w:r w:rsidRPr="004176E3">
              <w:rPr>
                <w:sz w:val="24"/>
              </w:rPr>
              <w:t>$156,811</w:t>
            </w:r>
          </w:p>
        </w:tc>
        <w:tc>
          <w:tcPr>
            <w:tcW w:w="2332" w:type="dxa"/>
            <w:vAlign w:val="center"/>
          </w:tcPr>
          <w:p w14:paraId="3D1C6CD1" w14:textId="77777777" w:rsidR="001E60C1" w:rsidRPr="004176E3" w:rsidRDefault="001E60C1" w:rsidP="00A57EE1">
            <w:pPr>
              <w:pStyle w:val="Normal-ELEA"/>
              <w:spacing w:before="0" w:after="0"/>
              <w:jc w:val="center"/>
              <w:rPr>
                <w:sz w:val="24"/>
              </w:rPr>
            </w:pPr>
            <w:r w:rsidRPr="004176E3">
              <w:rPr>
                <w:sz w:val="24"/>
              </w:rPr>
              <w:t>$159,947</w:t>
            </w:r>
          </w:p>
        </w:tc>
      </w:tr>
      <w:tr w:rsidR="001E60C1" w:rsidRPr="004176E3" w14:paraId="15425515" w14:textId="77777777" w:rsidTr="00A57EE1">
        <w:tc>
          <w:tcPr>
            <w:tcW w:w="1526" w:type="dxa"/>
            <w:shd w:val="clear" w:color="auto" w:fill="DBE5F1" w:themeFill="accent1" w:themeFillTint="33"/>
          </w:tcPr>
          <w:p w14:paraId="153FA962" w14:textId="77777777" w:rsidR="001E60C1" w:rsidRPr="004176E3" w:rsidRDefault="001E60C1" w:rsidP="00A57EE1">
            <w:pPr>
              <w:pStyle w:val="Normal-ELEA"/>
              <w:spacing w:before="0" w:after="0"/>
              <w:rPr>
                <w:b/>
                <w:sz w:val="24"/>
              </w:rPr>
            </w:pPr>
            <w:r w:rsidRPr="004176E3">
              <w:rPr>
                <w:b/>
                <w:sz w:val="24"/>
              </w:rPr>
              <w:t>EL3</w:t>
            </w:r>
          </w:p>
        </w:tc>
        <w:tc>
          <w:tcPr>
            <w:tcW w:w="2332" w:type="dxa"/>
            <w:vAlign w:val="center"/>
          </w:tcPr>
          <w:p w14:paraId="4651E021" w14:textId="77777777" w:rsidR="001E60C1" w:rsidRPr="004176E3" w:rsidRDefault="001E60C1" w:rsidP="00A57EE1">
            <w:pPr>
              <w:pStyle w:val="Normal-ELEA"/>
              <w:spacing w:before="0" w:after="0"/>
              <w:jc w:val="center"/>
              <w:rPr>
                <w:sz w:val="24"/>
              </w:rPr>
            </w:pPr>
            <w:r w:rsidRPr="004176E3">
              <w:rPr>
                <w:sz w:val="24"/>
              </w:rPr>
              <w:t>$158,353</w:t>
            </w:r>
          </w:p>
        </w:tc>
        <w:tc>
          <w:tcPr>
            <w:tcW w:w="2332" w:type="dxa"/>
            <w:vAlign w:val="center"/>
          </w:tcPr>
          <w:p w14:paraId="4E102F6C" w14:textId="77777777" w:rsidR="001E60C1" w:rsidRPr="004176E3" w:rsidRDefault="001E60C1" w:rsidP="00A57EE1">
            <w:pPr>
              <w:pStyle w:val="Normal-ELEA"/>
              <w:spacing w:before="0" w:after="0"/>
              <w:jc w:val="center"/>
              <w:rPr>
                <w:sz w:val="24"/>
              </w:rPr>
            </w:pPr>
            <w:r w:rsidRPr="004176E3">
              <w:rPr>
                <w:sz w:val="24"/>
              </w:rPr>
              <w:t>$161,520</w:t>
            </w:r>
          </w:p>
        </w:tc>
        <w:tc>
          <w:tcPr>
            <w:tcW w:w="2332" w:type="dxa"/>
            <w:vAlign w:val="center"/>
          </w:tcPr>
          <w:p w14:paraId="5DF82F7A" w14:textId="77777777" w:rsidR="001E60C1" w:rsidRPr="004176E3" w:rsidRDefault="001E60C1" w:rsidP="00A57EE1">
            <w:pPr>
              <w:pStyle w:val="Normal-ELEA"/>
              <w:spacing w:before="0" w:after="0"/>
              <w:jc w:val="center"/>
              <w:rPr>
                <w:sz w:val="24"/>
              </w:rPr>
            </w:pPr>
            <w:r w:rsidRPr="004176E3">
              <w:rPr>
                <w:sz w:val="24"/>
              </w:rPr>
              <w:t>$164,750</w:t>
            </w:r>
          </w:p>
        </w:tc>
      </w:tr>
      <w:tr w:rsidR="001E60C1" w:rsidRPr="004176E3" w14:paraId="2FBA9E1B" w14:textId="77777777" w:rsidTr="00A57EE1">
        <w:tc>
          <w:tcPr>
            <w:tcW w:w="1526" w:type="dxa"/>
            <w:shd w:val="clear" w:color="auto" w:fill="DBE5F1" w:themeFill="accent1" w:themeFillTint="33"/>
          </w:tcPr>
          <w:p w14:paraId="2CC6C07A" w14:textId="77777777" w:rsidR="001E60C1" w:rsidRPr="004176E3" w:rsidRDefault="001E60C1" w:rsidP="00A57EE1">
            <w:pPr>
              <w:pStyle w:val="Normal-ELEA"/>
              <w:spacing w:before="0" w:after="0"/>
              <w:rPr>
                <w:b/>
                <w:sz w:val="24"/>
              </w:rPr>
            </w:pPr>
            <w:r w:rsidRPr="004176E3">
              <w:rPr>
                <w:b/>
                <w:sz w:val="24"/>
              </w:rPr>
              <w:t>EL4</w:t>
            </w:r>
          </w:p>
        </w:tc>
        <w:tc>
          <w:tcPr>
            <w:tcW w:w="2332" w:type="dxa"/>
            <w:vAlign w:val="center"/>
          </w:tcPr>
          <w:p w14:paraId="5FD2C47C" w14:textId="77777777" w:rsidR="001E60C1" w:rsidRPr="004176E3" w:rsidRDefault="001E60C1" w:rsidP="00A57EE1">
            <w:pPr>
              <w:pStyle w:val="Normal-ELEA"/>
              <w:spacing w:before="0" w:after="0"/>
              <w:jc w:val="center"/>
              <w:rPr>
                <w:sz w:val="24"/>
              </w:rPr>
            </w:pPr>
            <w:r w:rsidRPr="004176E3">
              <w:rPr>
                <w:sz w:val="24"/>
              </w:rPr>
              <w:t>$162,970</w:t>
            </w:r>
          </w:p>
        </w:tc>
        <w:tc>
          <w:tcPr>
            <w:tcW w:w="2332" w:type="dxa"/>
            <w:vAlign w:val="center"/>
          </w:tcPr>
          <w:p w14:paraId="33C8C3C8" w14:textId="77777777" w:rsidR="001E60C1" w:rsidRPr="004176E3" w:rsidRDefault="001E60C1" w:rsidP="00A57EE1">
            <w:pPr>
              <w:pStyle w:val="Normal-ELEA"/>
              <w:spacing w:before="0" w:after="0"/>
              <w:jc w:val="center"/>
              <w:rPr>
                <w:sz w:val="24"/>
              </w:rPr>
            </w:pPr>
            <w:r w:rsidRPr="004176E3">
              <w:rPr>
                <w:sz w:val="24"/>
              </w:rPr>
              <w:t>$166,229</w:t>
            </w:r>
          </w:p>
        </w:tc>
        <w:tc>
          <w:tcPr>
            <w:tcW w:w="2332" w:type="dxa"/>
            <w:vAlign w:val="center"/>
          </w:tcPr>
          <w:p w14:paraId="380B975D" w14:textId="77777777" w:rsidR="001E60C1" w:rsidRPr="004176E3" w:rsidRDefault="001E60C1" w:rsidP="00A57EE1">
            <w:pPr>
              <w:pStyle w:val="Normal-ELEA"/>
              <w:spacing w:before="0" w:after="0"/>
              <w:jc w:val="center"/>
              <w:rPr>
                <w:sz w:val="24"/>
              </w:rPr>
            </w:pPr>
            <w:r w:rsidRPr="004176E3">
              <w:rPr>
                <w:sz w:val="24"/>
              </w:rPr>
              <w:t>$169,554</w:t>
            </w:r>
          </w:p>
        </w:tc>
      </w:tr>
      <w:tr w:rsidR="001E60C1" w:rsidRPr="004176E3" w14:paraId="080B2046" w14:textId="77777777" w:rsidTr="00A57EE1">
        <w:tc>
          <w:tcPr>
            <w:tcW w:w="1526" w:type="dxa"/>
            <w:shd w:val="clear" w:color="auto" w:fill="DBE5F1" w:themeFill="accent1" w:themeFillTint="33"/>
          </w:tcPr>
          <w:p w14:paraId="25504B0D" w14:textId="77777777" w:rsidR="001E60C1" w:rsidRPr="004176E3" w:rsidRDefault="001E60C1" w:rsidP="00A57EE1">
            <w:pPr>
              <w:pStyle w:val="Normal-ELEA"/>
              <w:spacing w:before="0" w:after="0"/>
              <w:rPr>
                <w:b/>
                <w:sz w:val="24"/>
              </w:rPr>
            </w:pPr>
            <w:r w:rsidRPr="004176E3">
              <w:rPr>
                <w:b/>
                <w:sz w:val="24"/>
              </w:rPr>
              <w:t>EL5</w:t>
            </w:r>
          </w:p>
        </w:tc>
        <w:tc>
          <w:tcPr>
            <w:tcW w:w="2332" w:type="dxa"/>
            <w:vAlign w:val="center"/>
          </w:tcPr>
          <w:p w14:paraId="145BF204" w14:textId="77777777" w:rsidR="001E60C1" w:rsidRPr="004176E3" w:rsidRDefault="001E60C1" w:rsidP="00A57EE1">
            <w:pPr>
              <w:pStyle w:val="Normal-ELEA"/>
              <w:spacing w:before="0" w:after="0"/>
              <w:jc w:val="center"/>
              <w:rPr>
                <w:sz w:val="24"/>
              </w:rPr>
            </w:pPr>
            <w:r w:rsidRPr="004176E3">
              <w:rPr>
                <w:sz w:val="24"/>
              </w:rPr>
              <w:t>$167,588</w:t>
            </w:r>
          </w:p>
        </w:tc>
        <w:tc>
          <w:tcPr>
            <w:tcW w:w="2332" w:type="dxa"/>
            <w:vAlign w:val="center"/>
          </w:tcPr>
          <w:p w14:paraId="26603116" w14:textId="77777777" w:rsidR="001E60C1" w:rsidRPr="004176E3" w:rsidRDefault="001E60C1" w:rsidP="00A57EE1">
            <w:pPr>
              <w:pStyle w:val="Normal-ELEA"/>
              <w:spacing w:before="0" w:after="0"/>
              <w:jc w:val="center"/>
              <w:rPr>
                <w:sz w:val="24"/>
              </w:rPr>
            </w:pPr>
            <w:r w:rsidRPr="004176E3">
              <w:rPr>
                <w:sz w:val="24"/>
              </w:rPr>
              <w:t>$170,940</w:t>
            </w:r>
          </w:p>
        </w:tc>
        <w:tc>
          <w:tcPr>
            <w:tcW w:w="2332" w:type="dxa"/>
            <w:vAlign w:val="center"/>
          </w:tcPr>
          <w:p w14:paraId="5347E438" w14:textId="77777777" w:rsidR="001E60C1" w:rsidRPr="004176E3" w:rsidRDefault="001E60C1" w:rsidP="00A57EE1">
            <w:pPr>
              <w:pStyle w:val="Normal-ELEA"/>
              <w:spacing w:before="0" w:after="0"/>
              <w:jc w:val="center"/>
              <w:rPr>
                <w:sz w:val="24"/>
              </w:rPr>
            </w:pPr>
            <w:r w:rsidRPr="004176E3">
              <w:rPr>
                <w:sz w:val="24"/>
              </w:rPr>
              <w:t>$174,359</w:t>
            </w:r>
          </w:p>
        </w:tc>
      </w:tr>
      <w:tr w:rsidR="001E60C1" w:rsidRPr="004176E3" w14:paraId="670170ED" w14:textId="77777777" w:rsidTr="00A57EE1">
        <w:tc>
          <w:tcPr>
            <w:tcW w:w="1526" w:type="dxa"/>
            <w:shd w:val="clear" w:color="auto" w:fill="DBE5F1" w:themeFill="accent1" w:themeFillTint="33"/>
          </w:tcPr>
          <w:p w14:paraId="2DE1CE6F" w14:textId="77777777" w:rsidR="001E60C1" w:rsidRPr="004176E3" w:rsidRDefault="001E60C1" w:rsidP="00A57EE1">
            <w:pPr>
              <w:pStyle w:val="Normal-ELEA"/>
              <w:spacing w:before="0" w:after="0"/>
              <w:rPr>
                <w:b/>
                <w:sz w:val="24"/>
              </w:rPr>
            </w:pPr>
            <w:r w:rsidRPr="004176E3">
              <w:rPr>
                <w:b/>
                <w:sz w:val="24"/>
              </w:rPr>
              <w:t>EL6</w:t>
            </w:r>
          </w:p>
        </w:tc>
        <w:tc>
          <w:tcPr>
            <w:tcW w:w="2332" w:type="dxa"/>
            <w:vAlign w:val="center"/>
          </w:tcPr>
          <w:p w14:paraId="4AB94A38" w14:textId="77777777" w:rsidR="001E60C1" w:rsidRPr="004176E3" w:rsidRDefault="001E60C1" w:rsidP="00A57EE1">
            <w:pPr>
              <w:pStyle w:val="Normal-ELEA"/>
              <w:spacing w:before="0" w:after="0"/>
              <w:jc w:val="center"/>
              <w:rPr>
                <w:sz w:val="24"/>
              </w:rPr>
            </w:pPr>
            <w:r w:rsidRPr="004176E3">
              <w:rPr>
                <w:sz w:val="24"/>
              </w:rPr>
              <w:t>$172,205</w:t>
            </w:r>
          </w:p>
        </w:tc>
        <w:tc>
          <w:tcPr>
            <w:tcW w:w="2332" w:type="dxa"/>
            <w:vAlign w:val="center"/>
          </w:tcPr>
          <w:p w14:paraId="416134A3" w14:textId="77777777" w:rsidR="001E60C1" w:rsidRPr="004176E3" w:rsidRDefault="001E60C1" w:rsidP="00A57EE1">
            <w:pPr>
              <w:pStyle w:val="Normal-ELEA"/>
              <w:spacing w:before="0" w:after="0"/>
              <w:jc w:val="center"/>
              <w:rPr>
                <w:sz w:val="24"/>
              </w:rPr>
            </w:pPr>
            <w:r w:rsidRPr="004176E3">
              <w:rPr>
                <w:sz w:val="24"/>
              </w:rPr>
              <w:t>$175,649</w:t>
            </w:r>
          </w:p>
        </w:tc>
        <w:tc>
          <w:tcPr>
            <w:tcW w:w="2332" w:type="dxa"/>
            <w:vAlign w:val="center"/>
          </w:tcPr>
          <w:p w14:paraId="492D3971" w14:textId="77777777" w:rsidR="001E60C1" w:rsidRPr="004176E3" w:rsidRDefault="001E60C1" w:rsidP="00A57EE1">
            <w:pPr>
              <w:pStyle w:val="Normal-ELEA"/>
              <w:spacing w:before="0" w:after="0"/>
              <w:jc w:val="center"/>
              <w:rPr>
                <w:sz w:val="24"/>
              </w:rPr>
            </w:pPr>
            <w:r w:rsidRPr="004176E3">
              <w:rPr>
                <w:sz w:val="24"/>
              </w:rPr>
              <w:t>$179,162</w:t>
            </w:r>
          </w:p>
        </w:tc>
      </w:tr>
      <w:tr w:rsidR="001E60C1" w:rsidRPr="004176E3" w14:paraId="5A0DBA44" w14:textId="77777777" w:rsidTr="00A57EE1">
        <w:tc>
          <w:tcPr>
            <w:tcW w:w="1526" w:type="dxa"/>
            <w:shd w:val="clear" w:color="auto" w:fill="DBE5F1" w:themeFill="accent1" w:themeFillTint="33"/>
          </w:tcPr>
          <w:p w14:paraId="3D561BE0" w14:textId="77777777" w:rsidR="001E60C1" w:rsidRPr="004176E3" w:rsidRDefault="001E60C1" w:rsidP="00A57EE1">
            <w:pPr>
              <w:pStyle w:val="Normal-ELEA"/>
              <w:spacing w:before="0" w:after="0"/>
              <w:rPr>
                <w:b/>
                <w:sz w:val="24"/>
              </w:rPr>
            </w:pPr>
            <w:r w:rsidRPr="004176E3">
              <w:rPr>
                <w:b/>
                <w:sz w:val="24"/>
              </w:rPr>
              <w:t>EL7</w:t>
            </w:r>
          </w:p>
        </w:tc>
        <w:tc>
          <w:tcPr>
            <w:tcW w:w="2332" w:type="dxa"/>
            <w:vAlign w:val="center"/>
          </w:tcPr>
          <w:p w14:paraId="2B7829CE" w14:textId="77777777" w:rsidR="001E60C1" w:rsidRPr="004176E3" w:rsidRDefault="001E60C1" w:rsidP="00A57EE1">
            <w:pPr>
              <w:pStyle w:val="Normal-ELEA"/>
              <w:spacing w:before="0" w:after="0"/>
              <w:jc w:val="center"/>
              <w:rPr>
                <w:sz w:val="24"/>
              </w:rPr>
            </w:pPr>
            <w:r w:rsidRPr="004176E3">
              <w:rPr>
                <w:sz w:val="24"/>
              </w:rPr>
              <w:t>$176,822</w:t>
            </w:r>
          </w:p>
        </w:tc>
        <w:tc>
          <w:tcPr>
            <w:tcW w:w="2332" w:type="dxa"/>
            <w:vAlign w:val="center"/>
          </w:tcPr>
          <w:p w14:paraId="3BE89DFA" w14:textId="77777777" w:rsidR="001E60C1" w:rsidRPr="004176E3" w:rsidRDefault="001E60C1" w:rsidP="00A57EE1">
            <w:pPr>
              <w:pStyle w:val="Normal-ELEA"/>
              <w:spacing w:before="0" w:after="0"/>
              <w:jc w:val="center"/>
              <w:rPr>
                <w:sz w:val="24"/>
              </w:rPr>
            </w:pPr>
            <w:r w:rsidRPr="004176E3">
              <w:rPr>
                <w:sz w:val="24"/>
              </w:rPr>
              <w:t>$180,358</w:t>
            </w:r>
          </w:p>
        </w:tc>
        <w:tc>
          <w:tcPr>
            <w:tcW w:w="2332" w:type="dxa"/>
            <w:vAlign w:val="center"/>
          </w:tcPr>
          <w:p w14:paraId="66014700" w14:textId="77777777" w:rsidR="001E60C1" w:rsidRPr="004176E3" w:rsidRDefault="001E60C1" w:rsidP="00A57EE1">
            <w:pPr>
              <w:pStyle w:val="Normal-ELEA"/>
              <w:spacing w:before="0" w:after="0"/>
              <w:jc w:val="center"/>
              <w:rPr>
                <w:sz w:val="24"/>
              </w:rPr>
            </w:pPr>
            <w:r w:rsidRPr="004176E3">
              <w:rPr>
                <w:sz w:val="24"/>
              </w:rPr>
              <w:t>$183,966</w:t>
            </w:r>
          </w:p>
        </w:tc>
      </w:tr>
      <w:tr w:rsidR="001E60C1" w:rsidRPr="004176E3" w14:paraId="446C334A" w14:textId="77777777" w:rsidTr="00A57EE1">
        <w:tc>
          <w:tcPr>
            <w:tcW w:w="1526" w:type="dxa"/>
            <w:shd w:val="clear" w:color="auto" w:fill="DBE5F1" w:themeFill="accent1" w:themeFillTint="33"/>
          </w:tcPr>
          <w:p w14:paraId="5BAFB8CA" w14:textId="77777777" w:rsidR="001E60C1" w:rsidRPr="004176E3" w:rsidRDefault="001E60C1" w:rsidP="00A57EE1">
            <w:pPr>
              <w:pStyle w:val="Normal-ELEA"/>
              <w:spacing w:before="0" w:after="0"/>
              <w:rPr>
                <w:b/>
                <w:sz w:val="24"/>
              </w:rPr>
            </w:pPr>
            <w:r w:rsidRPr="004176E3">
              <w:rPr>
                <w:b/>
                <w:sz w:val="24"/>
              </w:rPr>
              <w:t>EL8</w:t>
            </w:r>
          </w:p>
        </w:tc>
        <w:tc>
          <w:tcPr>
            <w:tcW w:w="2332" w:type="dxa"/>
            <w:vAlign w:val="center"/>
          </w:tcPr>
          <w:p w14:paraId="7F510169" w14:textId="77777777" w:rsidR="001E60C1" w:rsidRPr="004176E3" w:rsidRDefault="001E60C1" w:rsidP="00A57EE1">
            <w:pPr>
              <w:pStyle w:val="Normal-ELEA"/>
              <w:spacing w:before="0" w:after="0"/>
              <w:jc w:val="center"/>
              <w:rPr>
                <w:sz w:val="24"/>
              </w:rPr>
            </w:pPr>
            <w:r w:rsidRPr="004176E3">
              <w:rPr>
                <w:sz w:val="24"/>
              </w:rPr>
              <w:t>$181,440</w:t>
            </w:r>
          </w:p>
        </w:tc>
        <w:tc>
          <w:tcPr>
            <w:tcW w:w="2332" w:type="dxa"/>
            <w:vAlign w:val="center"/>
          </w:tcPr>
          <w:p w14:paraId="61B005CA" w14:textId="77777777" w:rsidR="001E60C1" w:rsidRPr="004176E3" w:rsidRDefault="001E60C1" w:rsidP="00A57EE1">
            <w:pPr>
              <w:pStyle w:val="Normal-ELEA"/>
              <w:spacing w:before="0" w:after="0"/>
              <w:jc w:val="center"/>
              <w:rPr>
                <w:sz w:val="24"/>
              </w:rPr>
            </w:pPr>
            <w:r w:rsidRPr="004176E3">
              <w:rPr>
                <w:sz w:val="24"/>
              </w:rPr>
              <w:t>$185,069</w:t>
            </w:r>
          </w:p>
        </w:tc>
        <w:tc>
          <w:tcPr>
            <w:tcW w:w="2332" w:type="dxa"/>
            <w:vAlign w:val="center"/>
          </w:tcPr>
          <w:p w14:paraId="38DAFEC2" w14:textId="77777777" w:rsidR="001E60C1" w:rsidRPr="004176E3" w:rsidRDefault="001E60C1" w:rsidP="00A57EE1">
            <w:pPr>
              <w:pStyle w:val="Normal-ELEA"/>
              <w:spacing w:before="0" w:after="0"/>
              <w:jc w:val="center"/>
              <w:rPr>
                <w:sz w:val="24"/>
              </w:rPr>
            </w:pPr>
            <w:r w:rsidRPr="004176E3">
              <w:rPr>
                <w:sz w:val="24"/>
              </w:rPr>
              <w:t>$188,770</w:t>
            </w:r>
          </w:p>
        </w:tc>
      </w:tr>
      <w:tr w:rsidR="001E60C1" w:rsidRPr="004176E3" w14:paraId="1BB96BC7" w14:textId="77777777" w:rsidTr="00A57EE1">
        <w:tc>
          <w:tcPr>
            <w:tcW w:w="1526" w:type="dxa"/>
            <w:shd w:val="clear" w:color="auto" w:fill="DBE5F1" w:themeFill="accent1" w:themeFillTint="33"/>
          </w:tcPr>
          <w:p w14:paraId="05F87D6C" w14:textId="77777777" w:rsidR="001E60C1" w:rsidRPr="004176E3" w:rsidRDefault="001E60C1" w:rsidP="00A57EE1">
            <w:pPr>
              <w:pStyle w:val="Normal-ELEA"/>
              <w:spacing w:before="0" w:after="0"/>
              <w:rPr>
                <w:b/>
                <w:sz w:val="24"/>
              </w:rPr>
            </w:pPr>
            <w:r w:rsidRPr="004176E3">
              <w:rPr>
                <w:b/>
                <w:sz w:val="24"/>
              </w:rPr>
              <w:t>EL9</w:t>
            </w:r>
          </w:p>
        </w:tc>
        <w:tc>
          <w:tcPr>
            <w:tcW w:w="2332" w:type="dxa"/>
            <w:vAlign w:val="center"/>
          </w:tcPr>
          <w:p w14:paraId="28F03C0D" w14:textId="77777777" w:rsidR="001E60C1" w:rsidRPr="004176E3" w:rsidRDefault="001E60C1" w:rsidP="00A57EE1">
            <w:pPr>
              <w:pStyle w:val="Normal-ELEA"/>
              <w:spacing w:before="0" w:after="0"/>
              <w:jc w:val="center"/>
              <w:rPr>
                <w:sz w:val="24"/>
              </w:rPr>
            </w:pPr>
            <w:r w:rsidRPr="004176E3">
              <w:rPr>
                <w:sz w:val="24"/>
              </w:rPr>
              <w:t>$186,057</w:t>
            </w:r>
          </w:p>
        </w:tc>
        <w:tc>
          <w:tcPr>
            <w:tcW w:w="2332" w:type="dxa"/>
            <w:vAlign w:val="center"/>
          </w:tcPr>
          <w:p w14:paraId="233C91D2" w14:textId="77777777" w:rsidR="001E60C1" w:rsidRPr="004176E3" w:rsidRDefault="001E60C1" w:rsidP="00A57EE1">
            <w:pPr>
              <w:pStyle w:val="Normal-ELEA"/>
              <w:spacing w:before="0" w:after="0"/>
              <w:jc w:val="center"/>
              <w:rPr>
                <w:sz w:val="24"/>
              </w:rPr>
            </w:pPr>
            <w:r w:rsidRPr="004176E3">
              <w:rPr>
                <w:sz w:val="24"/>
              </w:rPr>
              <w:t>$189,778</w:t>
            </w:r>
          </w:p>
        </w:tc>
        <w:tc>
          <w:tcPr>
            <w:tcW w:w="2332" w:type="dxa"/>
            <w:vAlign w:val="center"/>
          </w:tcPr>
          <w:p w14:paraId="65B2E99F" w14:textId="77777777" w:rsidR="001E60C1" w:rsidRPr="004176E3" w:rsidRDefault="001E60C1" w:rsidP="00A57EE1">
            <w:pPr>
              <w:pStyle w:val="Normal-ELEA"/>
              <w:spacing w:before="0" w:after="0"/>
              <w:jc w:val="center"/>
              <w:rPr>
                <w:sz w:val="24"/>
              </w:rPr>
            </w:pPr>
            <w:r w:rsidRPr="004176E3">
              <w:rPr>
                <w:sz w:val="24"/>
              </w:rPr>
              <w:t>$193,574</w:t>
            </w:r>
          </w:p>
        </w:tc>
      </w:tr>
      <w:tr w:rsidR="001E60C1" w:rsidRPr="004176E3" w14:paraId="657A5623" w14:textId="77777777" w:rsidTr="00A57EE1">
        <w:trPr>
          <w:trHeight w:val="20"/>
        </w:trPr>
        <w:tc>
          <w:tcPr>
            <w:tcW w:w="1526" w:type="dxa"/>
            <w:shd w:val="clear" w:color="auto" w:fill="DBE5F1" w:themeFill="accent1" w:themeFillTint="33"/>
          </w:tcPr>
          <w:p w14:paraId="3368842A" w14:textId="77777777" w:rsidR="001E60C1" w:rsidRPr="004176E3" w:rsidRDefault="001E60C1" w:rsidP="00A57EE1">
            <w:pPr>
              <w:pStyle w:val="Normal-ELEA"/>
              <w:spacing w:before="0" w:after="0"/>
              <w:rPr>
                <w:b/>
                <w:sz w:val="24"/>
              </w:rPr>
            </w:pPr>
            <w:r w:rsidRPr="004176E3">
              <w:rPr>
                <w:b/>
                <w:sz w:val="24"/>
              </w:rPr>
              <w:t>EL Maximum</w:t>
            </w:r>
          </w:p>
        </w:tc>
        <w:tc>
          <w:tcPr>
            <w:tcW w:w="2332" w:type="dxa"/>
            <w:vAlign w:val="center"/>
          </w:tcPr>
          <w:p w14:paraId="4BA3150D" w14:textId="77777777" w:rsidR="001E60C1" w:rsidRPr="004176E3" w:rsidRDefault="001E60C1" w:rsidP="00A57EE1">
            <w:pPr>
              <w:pStyle w:val="Normal-ELEA"/>
              <w:spacing w:before="0" w:after="0"/>
              <w:jc w:val="center"/>
              <w:rPr>
                <w:sz w:val="24"/>
              </w:rPr>
            </w:pPr>
            <w:r w:rsidRPr="004176E3">
              <w:rPr>
                <w:sz w:val="24"/>
              </w:rPr>
              <w:t>$190,674</w:t>
            </w:r>
          </w:p>
        </w:tc>
        <w:tc>
          <w:tcPr>
            <w:tcW w:w="2332" w:type="dxa"/>
            <w:vAlign w:val="center"/>
          </w:tcPr>
          <w:p w14:paraId="4A6B6CBD" w14:textId="77777777" w:rsidR="001E60C1" w:rsidRPr="004176E3" w:rsidRDefault="001E60C1" w:rsidP="00A57EE1">
            <w:pPr>
              <w:pStyle w:val="Normal-ELEA"/>
              <w:spacing w:before="0" w:after="0"/>
              <w:jc w:val="center"/>
              <w:rPr>
                <w:sz w:val="24"/>
              </w:rPr>
            </w:pPr>
            <w:r w:rsidRPr="004176E3">
              <w:rPr>
                <w:sz w:val="24"/>
              </w:rPr>
              <w:t>$194,487</w:t>
            </w:r>
          </w:p>
        </w:tc>
        <w:tc>
          <w:tcPr>
            <w:tcW w:w="2332" w:type="dxa"/>
            <w:vAlign w:val="center"/>
          </w:tcPr>
          <w:p w14:paraId="16376069" w14:textId="77777777" w:rsidR="001E60C1" w:rsidRPr="004176E3" w:rsidRDefault="001E60C1" w:rsidP="00A57EE1">
            <w:pPr>
              <w:pStyle w:val="Normal-ELEA"/>
              <w:spacing w:before="0" w:after="0"/>
              <w:jc w:val="center"/>
              <w:rPr>
                <w:sz w:val="24"/>
              </w:rPr>
            </w:pPr>
            <w:r w:rsidRPr="004176E3">
              <w:rPr>
                <w:sz w:val="24"/>
              </w:rPr>
              <w:t>$198,377</w:t>
            </w:r>
          </w:p>
        </w:tc>
      </w:tr>
    </w:tbl>
    <w:p w14:paraId="21476D2F" w14:textId="77777777" w:rsidR="001E60C1" w:rsidRPr="004176E3" w:rsidRDefault="001E60C1" w:rsidP="004D5505">
      <w:pPr>
        <w:rPr>
          <w:b/>
          <w:i/>
          <w:sz w:val="19"/>
          <w:szCs w:val="19"/>
          <w:lang w:eastAsia="en-AU"/>
        </w:rPr>
      </w:pPr>
    </w:p>
    <w:p w14:paraId="4C347033" w14:textId="77777777" w:rsidR="001E60C1" w:rsidRDefault="001E60C1" w:rsidP="004D5505">
      <w:pPr>
        <w:rPr>
          <w:b/>
          <w:i/>
          <w:sz w:val="19"/>
          <w:szCs w:val="19"/>
          <w:lang w:eastAsia="en-AU"/>
        </w:rPr>
      </w:pPr>
    </w:p>
    <w:p w14:paraId="329371F8" w14:textId="4B89192F" w:rsidR="008657CF" w:rsidRPr="00F76446" w:rsidRDefault="008657CF" w:rsidP="004D5505">
      <w:pPr>
        <w:jc w:val="center"/>
        <w:rPr>
          <w:strike/>
        </w:rPr>
      </w:pPr>
    </w:p>
    <w:p w14:paraId="5D87F535" w14:textId="77777777" w:rsidR="008657CF" w:rsidRPr="00F76446" w:rsidRDefault="008657CF" w:rsidP="004D5505">
      <w:pPr>
        <w:jc w:val="center"/>
        <w:rPr>
          <w:strike/>
        </w:rPr>
      </w:pPr>
    </w:p>
    <w:p w14:paraId="43D6E259" w14:textId="77777777" w:rsidR="008657CF" w:rsidRPr="00F76446" w:rsidRDefault="008657CF" w:rsidP="004D5505">
      <w:pPr>
        <w:jc w:val="center"/>
        <w:rPr>
          <w:strike/>
        </w:rPr>
      </w:pPr>
    </w:p>
    <w:p w14:paraId="25B63FFC" w14:textId="77777777" w:rsidR="008657CF" w:rsidRPr="00F76446" w:rsidRDefault="008657CF" w:rsidP="004D5505">
      <w:pPr>
        <w:rPr>
          <w:strike/>
        </w:rPr>
      </w:pPr>
    </w:p>
    <w:p w14:paraId="5BC15D3E" w14:textId="77777777" w:rsidR="008657CF" w:rsidRDefault="008657CF" w:rsidP="004D5505"/>
    <w:p w14:paraId="2423044B" w14:textId="77777777" w:rsidR="00E52C2B" w:rsidRDefault="00E52C2B" w:rsidP="004D5505"/>
    <w:sectPr w:rsidR="00E52C2B" w:rsidSect="00C243AF">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6018A" w14:textId="77777777" w:rsidR="00883380" w:rsidRDefault="00883380" w:rsidP="008C15E3">
      <w:r>
        <w:separator/>
      </w:r>
    </w:p>
  </w:endnote>
  <w:endnote w:type="continuationSeparator" w:id="0">
    <w:p w14:paraId="481C3A87" w14:textId="77777777" w:rsidR="00883380" w:rsidRDefault="00883380" w:rsidP="008C15E3">
      <w:r>
        <w:continuationSeparator/>
      </w:r>
    </w:p>
  </w:endnote>
  <w:endnote w:type="continuationNotice" w:id="1">
    <w:p w14:paraId="18159592" w14:textId="77777777" w:rsidR="00883380" w:rsidRDefault="00883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9B6B6" w14:textId="7B9CF5E8" w:rsidR="00C243AF" w:rsidRDefault="00985983" w:rsidP="00985983">
    <w:pPr>
      <w:pStyle w:val="Footer"/>
      <w:jc w:val="center"/>
      <w:rPr>
        <w:b/>
        <w:color w:val="FF0000"/>
        <w:sz w:val="17"/>
      </w:rPr>
    </w:pPr>
    <w:bookmarkStart w:id="182" w:name="TITUS1FooterEvenPages"/>
    <w:r>
      <w:rPr>
        <w:b/>
        <w:color w:val="FF0000"/>
        <w:sz w:val="17"/>
      </w:rPr>
      <w:t>UNCLASSIFIED</w:t>
    </w:r>
  </w:p>
  <w:bookmarkEnd w:id="182" w:displacedByCustomXml="next"/>
  <w:sdt>
    <w:sdtPr>
      <w:id w:val="1164445006"/>
      <w:docPartObj>
        <w:docPartGallery w:val="Page Numbers (Bottom of Page)"/>
        <w:docPartUnique/>
      </w:docPartObj>
    </w:sdtPr>
    <w:sdtEndPr>
      <w:rPr>
        <w:noProof/>
      </w:rPr>
    </w:sdtEndPr>
    <w:sdtContent>
      <w:p w14:paraId="6131311F" w14:textId="2932E8ED" w:rsidR="00C243AF" w:rsidRDefault="00C243AF" w:rsidP="00C243AF">
        <w:pPr>
          <w:pStyle w:val="Footer"/>
          <w:jc w:val="right"/>
        </w:pPr>
        <w:r>
          <w:fldChar w:fldCharType="begin"/>
        </w:r>
        <w:r>
          <w:instrText xml:space="preserve"> PAGE   \* MERGEFORMAT </w:instrText>
        </w:r>
        <w:r>
          <w:fldChar w:fldCharType="separate"/>
        </w:r>
        <w:r w:rsidR="005842D5">
          <w:rPr>
            <w:noProof/>
          </w:rPr>
          <w:t>20</w:t>
        </w:r>
        <w:r>
          <w:rPr>
            <w:noProof/>
          </w:rPr>
          <w:fldChar w:fldCharType="end"/>
        </w:r>
      </w:p>
    </w:sdtContent>
  </w:sdt>
  <w:p w14:paraId="3736698D" w14:textId="77777777" w:rsidR="00C243AF" w:rsidRPr="00E03928" w:rsidRDefault="00C243AF" w:rsidP="00C243AF">
    <w:pPr>
      <w:pStyle w:val="Footer"/>
      <w:jc w:val="center"/>
      <w:rPr>
        <w:b/>
        <w:color w:val="FF0000"/>
        <w:sz w:val="3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2324" w14:textId="1322310E" w:rsidR="00C243AF" w:rsidRDefault="00985983" w:rsidP="00985983">
    <w:pPr>
      <w:pStyle w:val="Footer"/>
      <w:jc w:val="center"/>
      <w:rPr>
        <w:b/>
        <w:color w:val="FF0000"/>
        <w:sz w:val="17"/>
      </w:rPr>
    </w:pPr>
    <w:bookmarkStart w:id="183" w:name="TITUS1FooterPrimary"/>
    <w:r>
      <w:rPr>
        <w:b/>
        <w:color w:val="FF0000"/>
        <w:sz w:val="17"/>
      </w:rPr>
      <w:t>UNCLASSIFIED</w:t>
    </w:r>
  </w:p>
  <w:bookmarkEnd w:id="183" w:displacedByCustomXml="next"/>
  <w:sdt>
    <w:sdtPr>
      <w:id w:val="1797951074"/>
      <w:docPartObj>
        <w:docPartGallery w:val="Page Numbers (Bottom of Page)"/>
        <w:docPartUnique/>
      </w:docPartObj>
    </w:sdtPr>
    <w:sdtEndPr>
      <w:rPr>
        <w:noProof/>
      </w:rPr>
    </w:sdtEndPr>
    <w:sdtContent>
      <w:p w14:paraId="48775024" w14:textId="18184CAA" w:rsidR="00FC7A45" w:rsidRDefault="00FC7A45">
        <w:pPr>
          <w:pStyle w:val="Footer"/>
          <w:jc w:val="right"/>
        </w:pPr>
        <w:r>
          <w:fldChar w:fldCharType="begin"/>
        </w:r>
        <w:r>
          <w:instrText xml:space="preserve"> PAGE   \* MERGEFORMAT </w:instrText>
        </w:r>
        <w:r>
          <w:fldChar w:fldCharType="separate"/>
        </w:r>
        <w:r w:rsidR="005842D5">
          <w:rPr>
            <w:noProof/>
          </w:rPr>
          <w:t>21</w:t>
        </w:r>
        <w:r>
          <w:rPr>
            <w:noProof/>
          </w:rPr>
          <w:fldChar w:fldCharType="end"/>
        </w:r>
      </w:p>
    </w:sdtContent>
  </w:sdt>
  <w:p w14:paraId="244A5B6F" w14:textId="77777777" w:rsidR="00FC7A45" w:rsidRPr="00E03928" w:rsidRDefault="00FC7A45" w:rsidP="00E03928">
    <w:pPr>
      <w:pStyle w:val="Footer"/>
      <w:jc w:val="center"/>
      <w:rPr>
        <w:b/>
        <w:color w:val="FF0000"/>
        <w:sz w:val="3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CF9D7" w14:textId="54F949B8" w:rsidR="00FC7A45" w:rsidRDefault="00985983" w:rsidP="00985983">
    <w:pPr>
      <w:pStyle w:val="Footer"/>
      <w:jc w:val="center"/>
      <w:rPr>
        <w:b/>
        <w:color w:val="FF0000"/>
        <w:sz w:val="17"/>
      </w:rPr>
    </w:pPr>
    <w:bookmarkStart w:id="185" w:name="TITUS1FooterFirstPage"/>
    <w:r>
      <w:rPr>
        <w:b/>
        <w:color w:val="FF0000"/>
        <w:sz w:val="17"/>
      </w:rPr>
      <w:t>UNCLASSIFIED</w:t>
    </w:r>
  </w:p>
  <w:bookmarkEnd w:id="185"/>
  <w:p w14:paraId="2C58C39D" w14:textId="77777777" w:rsidR="00C243AF" w:rsidRDefault="00C243AF" w:rsidP="00E03928">
    <w:pPr>
      <w:pStyle w:val="Footer"/>
      <w:jc w:val="center"/>
      <w:rPr>
        <w:b/>
        <w:color w:val="FF0000"/>
        <w:sz w:val="36"/>
      </w:rPr>
    </w:pPr>
  </w:p>
  <w:p w14:paraId="3CA99675" w14:textId="6398B54E" w:rsidR="00FC7A45" w:rsidRPr="00E03928" w:rsidRDefault="00FC7A45" w:rsidP="00E03928">
    <w:pPr>
      <w:pStyle w:val="Footer"/>
      <w:jc w:val="center"/>
      <w:rPr>
        <w:b/>
        <w:color w:val="FF0000"/>
        <w:sz w:val="3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2851A" w14:textId="77777777" w:rsidR="00883380" w:rsidRDefault="00883380" w:rsidP="008C15E3">
      <w:r>
        <w:separator/>
      </w:r>
    </w:p>
  </w:footnote>
  <w:footnote w:type="continuationSeparator" w:id="0">
    <w:p w14:paraId="008AAF47" w14:textId="77777777" w:rsidR="00883380" w:rsidRDefault="00883380" w:rsidP="008C15E3">
      <w:r>
        <w:continuationSeparator/>
      </w:r>
    </w:p>
  </w:footnote>
  <w:footnote w:type="continuationNotice" w:id="1">
    <w:p w14:paraId="4A7B2BC6" w14:textId="77777777" w:rsidR="00883380" w:rsidRDefault="008833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869D" w14:textId="6E03AB66" w:rsidR="00C243AF" w:rsidRDefault="00985983" w:rsidP="00985983">
    <w:pPr>
      <w:pStyle w:val="Header"/>
      <w:tabs>
        <w:tab w:val="left" w:pos="1114"/>
      </w:tabs>
      <w:jc w:val="center"/>
      <w:rPr>
        <w:b/>
        <w:color w:val="FF0000"/>
        <w:sz w:val="17"/>
        <w:szCs w:val="28"/>
      </w:rPr>
    </w:pPr>
    <w:bookmarkStart w:id="180" w:name="TITUS1HeaderEvenPages"/>
    <w:r>
      <w:rPr>
        <w:b/>
        <w:color w:val="FF0000"/>
        <w:sz w:val="17"/>
        <w:szCs w:val="28"/>
      </w:rPr>
      <w:t>UNCLASSIFIED</w:t>
    </w:r>
  </w:p>
  <w:bookmarkEnd w:id="180"/>
  <w:p w14:paraId="16A48FE6" w14:textId="77777777" w:rsidR="00C243AF" w:rsidRPr="008C15E3" w:rsidRDefault="00C243AF" w:rsidP="00C243AF">
    <w:pPr>
      <w:pStyle w:val="Header"/>
      <w:tabs>
        <w:tab w:val="left" w:pos="1114"/>
      </w:tabs>
      <w:rPr>
        <w:b/>
        <w:color w:val="FF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CFC4" w14:textId="2D529173" w:rsidR="00C243AF" w:rsidRDefault="00985983" w:rsidP="00985983">
    <w:pPr>
      <w:pStyle w:val="Header"/>
      <w:tabs>
        <w:tab w:val="left" w:pos="1114"/>
      </w:tabs>
      <w:jc w:val="center"/>
      <w:rPr>
        <w:b/>
        <w:color w:val="FF0000"/>
        <w:sz w:val="17"/>
        <w:szCs w:val="28"/>
      </w:rPr>
    </w:pPr>
    <w:bookmarkStart w:id="181" w:name="TITUS1HeaderPrimary"/>
    <w:r>
      <w:rPr>
        <w:b/>
        <w:color w:val="FF0000"/>
        <w:sz w:val="17"/>
        <w:szCs w:val="28"/>
      </w:rPr>
      <w:t>UNCLASSIFIED</w:t>
    </w:r>
  </w:p>
  <w:bookmarkEnd w:id="181"/>
  <w:p w14:paraId="26ED8741" w14:textId="77777777" w:rsidR="00FC7A45" w:rsidRPr="008C15E3" w:rsidRDefault="00FC7A45" w:rsidP="00661A2A">
    <w:pPr>
      <w:pStyle w:val="Header"/>
      <w:tabs>
        <w:tab w:val="left" w:pos="1114"/>
      </w:tabs>
      <w:rPr>
        <w:b/>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5B431" w14:textId="4F3B21B0" w:rsidR="00C243AF" w:rsidRDefault="00985983" w:rsidP="00985983">
    <w:pPr>
      <w:pStyle w:val="Header"/>
      <w:jc w:val="center"/>
      <w:rPr>
        <w:b/>
        <w:color w:val="FF0000"/>
        <w:sz w:val="17"/>
      </w:rPr>
    </w:pPr>
    <w:bookmarkStart w:id="184" w:name="TITUS1HeaderFirstPage"/>
    <w:r>
      <w:rPr>
        <w:b/>
        <w:color w:val="FF0000"/>
        <w:sz w:val="17"/>
      </w:rPr>
      <w:t>UNCLASSIFIED</w:t>
    </w:r>
  </w:p>
  <w:bookmarkEnd w:id="184"/>
  <w:p w14:paraId="4FC1B00D" w14:textId="77777777" w:rsidR="00FC7A45" w:rsidRDefault="00FC7A45" w:rsidP="00E03928">
    <w:pPr>
      <w:pStyle w:val="Header"/>
      <w:jc w:val="center"/>
      <w:rPr>
        <w:b/>
        <w:color w:val="FF0000"/>
        <w:sz w:val="36"/>
      </w:rPr>
    </w:pPr>
  </w:p>
  <w:p w14:paraId="548BC82D" w14:textId="77777777" w:rsidR="00FC7A45" w:rsidRDefault="00FC7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DF4"/>
    <w:multiLevelType w:val="hybridMultilevel"/>
    <w:tmpl w:val="DF08D164"/>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106B79"/>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 w15:restartNumberingAfterBreak="0">
    <w:nsid w:val="01B82B31"/>
    <w:multiLevelType w:val="hybridMultilevel"/>
    <w:tmpl w:val="F3E2AE78"/>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DE60AF"/>
    <w:multiLevelType w:val="hybridMultilevel"/>
    <w:tmpl w:val="AAF4FD08"/>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617739"/>
    <w:multiLevelType w:val="hybridMultilevel"/>
    <w:tmpl w:val="A9FA743A"/>
    <w:lvl w:ilvl="0" w:tplc="35A2F742">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2814B51"/>
    <w:multiLevelType w:val="hybridMultilevel"/>
    <w:tmpl w:val="3C42FBC4"/>
    <w:lvl w:ilvl="0" w:tplc="35A2F74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2830772"/>
    <w:multiLevelType w:val="hybridMultilevel"/>
    <w:tmpl w:val="7D3494AE"/>
    <w:lvl w:ilvl="0" w:tplc="35A2F74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28C6269"/>
    <w:multiLevelType w:val="hybridMultilevel"/>
    <w:tmpl w:val="476EA56A"/>
    <w:lvl w:ilvl="0" w:tplc="35A2F7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2B50E06"/>
    <w:multiLevelType w:val="hybridMultilevel"/>
    <w:tmpl w:val="7130DCF6"/>
    <w:lvl w:ilvl="0" w:tplc="A04AE99A">
      <w:start w:val="1"/>
      <w:numFmt w:val="decimal"/>
      <w:lvlText w:val="(%1)"/>
      <w:lvlJc w:val="left"/>
      <w:pPr>
        <w:ind w:left="360" w:hanging="360"/>
      </w:pPr>
      <w:rPr>
        <w:rFonts w:hint="default"/>
        <w:b w:val="0"/>
        <w:i w:val="0"/>
      </w:rPr>
    </w:lvl>
    <w:lvl w:ilvl="1" w:tplc="05168D5E">
      <w:start w:val="1"/>
      <w:numFmt w:val="lowerLetter"/>
      <w:lvlText w:val="%2."/>
      <w:lvlJc w:val="left"/>
      <w:pPr>
        <w:ind w:left="1080" w:hanging="360"/>
      </w:pPr>
      <w:rPr>
        <w:b w:val="0"/>
        <w:i w:val="0"/>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2C856B1"/>
    <w:multiLevelType w:val="hybridMultilevel"/>
    <w:tmpl w:val="34480524"/>
    <w:lvl w:ilvl="0" w:tplc="35A2F74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36F695A"/>
    <w:multiLevelType w:val="hybridMultilevel"/>
    <w:tmpl w:val="295296C6"/>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8E1BA7"/>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03A34127"/>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3" w15:restartNumberingAfterBreak="0">
    <w:nsid w:val="03D779BA"/>
    <w:multiLevelType w:val="multilevel"/>
    <w:tmpl w:val="3BEE993E"/>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03F3309F"/>
    <w:multiLevelType w:val="hybridMultilevel"/>
    <w:tmpl w:val="6358A9C2"/>
    <w:lvl w:ilvl="0" w:tplc="35A2F7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42C4708"/>
    <w:multiLevelType w:val="hybridMultilevel"/>
    <w:tmpl w:val="C690F732"/>
    <w:lvl w:ilvl="0" w:tplc="C476938C">
      <w:start w:val="1"/>
      <w:numFmt w:val="decimal"/>
      <w:lvlText w:val="(%1)"/>
      <w:lvlJc w:val="left"/>
      <w:pPr>
        <w:ind w:left="720"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6047FB5"/>
    <w:multiLevelType w:val="hybridMultilevel"/>
    <w:tmpl w:val="DCBC97C0"/>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6190D8A"/>
    <w:multiLevelType w:val="hybridMultilevel"/>
    <w:tmpl w:val="D1A8C8BA"/>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06371139"/>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9" w15:restartNumberingAfterBreak="0">
    <w:nsid w:val="06772125"/>
    <w:multiLevelType w:val="hybridMultilevel"/>
    <w:tmpl w:val="227A2788"/>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68C6B0E"/>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1" w15:restartNumberingAfterBreak="0">
    <w:nsid w:val="07404468"/>
    <w:multiLevelType w:val="hybridMultilevel"/>
    <w:tmpl w:val="3E8A9BF4"/>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7C37B64"/>
    <w:multiLevelType w:val="hybridMultilevel"/>
    <w:tmpl w:val="EC728BB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9872599"/>
    <w:multiLevelType w:val="hybridMultilevel"/>
    <w:tmpl w:val="24DA32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9F659B0"/>
    <w:multiLevelType w:val="hybridMultilevel"/>
    <w:tmpl w:val="DC264588"/>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A976BAA"/>
    <w:multiLevelType w:val="hybridMultilevel"/>
    <w:tmpl w:val="9C84DFC6"/>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0AEE06B2"/>
    <w:multiLevelType w:val="hybridMultilevel"/>
    <w:tmpl w:val="119001BA"/>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B700977"/>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8" w15:restartNumberingAfterBreak="0">
    <w:nsid w:val="0B933861"/>
    <w:multiLevelType w:val="hybridMultilevel"/>
    <w:tmpl w:val="47EA6F0E"/>
    <w:lvl w:ilvl="0" w:tplc="35A2F74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0C31638A"/>
    <w:multiLevelType w:val="hybridMultilevel"/>
    <w:tmpl w:val="F03E1830"/>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0D9249A0"/>
    <w:multiLevelType w:val="hybridMultilevel"/>
    <w:tmpl w:val="B352DBBE"/>
    <w:lvl w:ilvl="0" w:tplc="35A2F74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0DC564DB"/>
    <w:multiLevelType w:val="hybridMultilevel"/>
    <w:tmpl w:val="903CBDF4"/>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DDC67A1"/>
    <w:multiLevelType w:val="hybridMultilevel"/>
    <w:tmpl w:val="B91847CC"/>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0F0A2A37"/>
    <w:multiLevelType w:val="hybridMultilevel"/>
    <w:tmpl w:val="6C9895A2"/>
    <w:lvl w:ilvl="0" w:tplc="35A2F74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0FFD162A"/>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35" w15:restartNumberingAfterBreak="0">
    <w:nsid w:val="108E5809"/>
    <w:multiLevelType w:val="hybridMultilevel"/>
    <w:tmpl w:val="2D1863F4"/>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0E6707D"/>
    <w:multiLevelType w:val="hybridMultilevel"/>
    <w:tmpl w:val="877C2630"/>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0F361F8"/>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38" w15:restartNumberingAfterBreak="0">
    <w:nsid w:val="114D6C99"/>
    <w:multiLevelType w:val="hybridMultilevel"/>
    <w:tmpl w:val="0678975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1760A38"/>
    <w:multiLevelType w:val="hybridMultilevel"/>
    <w:tmpl w:val="6F5EDFDA"/>
    <w:lvl w:ilvl="0" w:tplc="35A2F7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1970741"/>
    <w:multiLevelType w:val="hybridMultilevel"/>
    <w:tmpl w:val="F70296A2"/>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1E77F84"/>
    <w:multiLevelType w:val="hybridMultilevel"/>
    <w:tmpl w:val="9EE66DB8"/>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122B3FF0"/>
    <w:multiLevelType w:val="hybridMultilevel"/>
    <w:tmpl w:val="4730618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271377A"/>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44" w15:restartNumberingAfterBreak="0">
    <w:nsid w:val="13C05EBF"/>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45" w15:restartNumberingAfterBreak="0">
    <w:nsid w:val="13DB5DD8"/>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46" w15:restartNumberingAfterBreak="0">
    <w:nsid w:val="141D576C"/>
    <w:multiLevelType w:val="hybridMultilevel"/>
    <w:tmpl w:val="30D4B40A"/>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4780559"/>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48" w15:restartNumberingAfterBreak="0">
    <w:nsid w:val="15081A5A"/>
    <w:multiLevelType w:val="hybridMultilevel"/>
    <w:tmpl w:val="AD9A800E"/>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159244F1"/>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50" w15:restartNumberingAfterBreak="0">
    <w:nsid w:val="16474A80"/>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51" w15:restartNumberingAfterBreak="0">
    <w:nsid w:val="16B603DC"/>
    <w:multiLevelType w:val="hybridMultilevel"/>
    <w:tmpl w:val="8B162F00"/>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6F45306"/>
    <w:multiLevelType w:val="hybridMultilevel"/>
    <w:tmpl w:val="1D4A2590"/>
    <w:lvl w:ilvl="0" w:tplc="ACD4B9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175842AF"/>
    <w:multiLevelType w:val="hybridMultilevel"/>
    <w:tmpl w:val="F244DB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79F5113"/>
    <w:multiLevelType w:val="hybridMultilevel"/>
    <w:tmpl w:val="FD20734E"/>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17B6464C"/>
    <w:multiLevelType w:val="hybridMultilevel"/>
    <w:tmpl w:val="24C60248"/>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17C10C90"/>
    <w:multiLevelType w:val="hybridMultilevel"/>
    <w:tmpl w:val="768C6A90"/>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17C46016"/>
    <w:multiLevelType w:val="hybridMultilevel"/>
    <w:tmpl w:val="D794C3E0"/>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18081C43"/>
    <w:multiLevelType w:val="hybridMultilevel"/>
    <w:tmpl w:val="A0A67A22"/>
    <w:lvl w:ilvl="0" w:tplc="A04AE99A">
      <w:start w:val="1"/>
      <w:numFmt w:val="decimal"/>
      <w:lvlText w:val="(%1)"/>
      <w:lvlJc w:val="left"/>
      <w:pPr>
        <w:ind w:left="720" w:hanging="360"/>
      </w:pPr>
      <w:rPr>
        <w:rFonts w:hint="default"/>
      </w:rPr>
    </w:lvl>
    <w:lvl w:ilvl="1" w:tplc="35A2F742">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8762B2E"/>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60" w15:restartNumberingAfterBreak="0">
    <w:nsid w:val="18D42A98"/>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61" w15:restartNumberingAfterBreak="0">
    <w:nsid w:val="1AE86936"/>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62" w15:restartNumberingAfterBreak="0">
    <w:nsid w:val="1AFD12A6"/>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63" w15:restartNumberingAfterBreak="0">
    <w:nsid w:val="1B996019"/>
    <w:multiLevelType w:val="hybridMultilevel"/>
    <w:tmpl w:val="C61CAC86"/>
    <w:lvl w:ilvl="0" w:tplc="35A2F74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1BD44D41"/>
    <w:multiLevelType w:val="hybridMultilevel"/>
    <w:tmpl w:val="DED63374"/>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1C3300D2"/>
    <w:multiLevelType w:val="hybridMultilevel"/>
    <w:tmpl w:val="433CEB64"/>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1C9C47FF"/>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67" w15:restartNumberingAfterBreak="0">
    <w:nsid w:val="1CE6504A"/>
    <w:multiLevelType w:val="hybridMultilevel"/>
    <w:tmpl w:val="DB9456A2"/>
    <w:lvl w:ilvl="0" w:tplc="3FA277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1D200314"/>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69" w15:restartNumberingAfterBreak="0">
    <w:nsid w:val="1E1834F4"/>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70" w15:restartNumberingAfterBreak="0">
    <w:nsid w:val="1EA37F34"/>
    <w:multiLevelType w:val="hybridMultilevel"/>
    <w:tmpl w:val="1284B360"/>
    <w:lvl w:ilvl="0" w:tplc="9BEC40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1F605E65"/>
    <w:multiLevelType w:val="hybridMultilevel"/>
    <w:tmpl w:val="BAD4F540"/>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01912AB"/>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73" w15:restartNumberingAfterBreak="0">
    <w:nsid w:val="20470581"/>
    <w:multiLevelType w:val="hybridMultilevel"/>
    <w:tmpl w:val="1D92C8FC"/>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15:restartNumberingAfterBreak="0">
    <w:nsid w:val="206577FA"/>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75" w15:restartNumberingAfterBreak="0">
    <w:nsid w:val="20A22B60"/>
    <w:multiLevelType w:val="hybridMultilevel"/>
    <w:tmpl w:val="6DF02056"/>
    <w:lvl w:ilvl="0" w:tplc="E0A01EEA">
      <w:start w:val="11"/>
      <w:numFmt w:val="decimal"/>
      <w:lvlText w:val="(%1)"/>
      <w:lvlJc w:val="left"/>
      <w:pPr>
        <w:ind w:left="36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0FB7A8F"/>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77" w15:restartNumberingAfterBreak="0">
    <w:nsid w:val="21CB16AD"/>
    <w:multiLevelType w:val="hybridMultilevel"/>
    <w:tmpl w:val="2D86F002"/>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225139BB"/>
    <w:multiLevelType w:val="hybridMultilevel"/>
    <w:tmpl w:val="E168E9F6"/>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3326067"/>
    <w:multiLevelType w:val="hybridMultilevel"/>
    <w:tmpl w:val="48007ADC"/>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241854ED"/>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81" w15:restartNumberingAfterBreak="0">
    <w:nsid w:val="2549153C"/>
    <w:multiLevelType w:val="hybridMultilevel"/>
    <w:tmpl w:val="B4A81AE8"/>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15:restartNumberingAfterBreak="0">
    <w:nsid w:val="256C5EF3"/>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83" w15:restartNumberingAfterBreak="0">
    <w:nsid w:val="259D3C8B"/>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84" w15:restartNumberingAfterBreak="0">
    <w:nsid w:val="25F02FDB"/>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85" w15:restartNumberingAfterBreak="0">
    <w:nsid w:val="266361E5"/>
    <w:multiLevelType w:val="hybridMultilevel"/>
    <w:tmpl w:val="350A06DE"/>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268F7DB9"/>
    <w:multiLevelType w:val="hybridMultilevel"/>
    <w:tmpl w:val="EDBE266C"/>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7" w15:restartNumberingAfterBreak="0">
    <w:nsid w:val="269F4AC6"/>
    <w:multiLevelType w:val="hybridMultilevel"/>
    <w:tmpl w:val="A226033E"/>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26DC0A3A"/>
    <w:multiLevelType w:val="hybridMultilevel"/>
    <w:tmpl w:val="7D3494AE"/>
    <w:lvl w:ilvl="0" w:tplc="35A2F74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278F56BB"/>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90" w15:restartNumberingAfterBreak="0">
    <w:nsid w:val="27F52EE0"/>
    <w:multiLevelType w:val="hybridMultilevel"/>
    <w:tmpl w:val="064A9314"/>
    <w:lvl w:ilvl="0" w:tplc="92E609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28A63132"/>
    <w:multiLevelType w:val="hybridMultilevel"/>
    <w:tmpl w:val="FE162370"/>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2941551D"/>
    <w:multiLevelType w:val="hybridMultilevel"/>
    <w:tmpl w:val="0DF4852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29695C9B"/>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94" w15:restartNumberingAfterBreak="0">
    <w:nsid w:val="2AC17303"/>
    <w:multiLevelType w:val="hybridMultilevel"/>
    <w:tmpl w:val="32A40D30"/>
    <w:lvl w:ilvl="0" w:tplc="35A2F7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2B34178F"/>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96" w15:restartNumberingAfterBreak="0">
    <w:nsid w:val="2B4B2052"/>
    <w:multiLevelType w:val="hybridMultilevel"/>
    <w:tmpl w:val="27ECDDE0"/>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2B4E090D"/>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98" w15:restartNumberingAfterBreak="0">
    <w:nsid w:val="2B8E2C70"/>
    <w:multiLevelType w:val="hybridMultilevel"/>
    <w:tmpl w:val="E9867C66"/>
    <w:lvl w:ilvl="0" w:tplc="05ACDB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2B9E77C5"/>
    <w:multiLevelType w:val="hybridMultilevel"/>
    <w:tmpl w:val="04B84952"/>
    <w:lvl w:ilvl="0" w:tplc="35A2F742">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00" w15:restartNumberingAfterBreak="0">
    <w:nsid w:val="2BF46394"/>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01" w15:restartNumberingAfterBreak="0">
    <w:nsid w:val="2C753AAA"/>
    <w:multiLevelType w:val="hybridMultilevel"/>
    <w:tmpl w:val="2B4205C0"/>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2CE9210A"/>
    <w:multiLevelType w:val="hybridMultilevel"/>
    <w:tmpl w:val="4572A7AC"/>
    <w:lvl w:ilvl="0" w:tplc="35A2F7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2D3333F5"/>
    <w:multiLevelType w:val="hybridMultilevel"/>
    <w:tmpl w:val="0E6CA460"/>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2DD3437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2DFD6FBD"/>
    <w:multiLevelType w:val="hybridMultilevel"/>
    <w:tmpl w:val="C560A324"/>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2E134539"/>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07" w15:restartNumberingAfterBreak="0">
    <w:nsid w:val="2EFA5BB9"/>
    <w:multiLevelType w:val="hybridMultilevel"/>
    <w:tmpl w:val="CFBE4D30"/>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2F436A0A"/>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09" w15:restartNumberingAfterBreak="0">
    <w:nsid w:val="2F6F04DD"/>
    <w:multiLevelType w:val="hybridMultilevel"/>
    <w:tmpl w:val="6D5E27DA"/>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3027778B"/>
    <w:multiLevelType w:val="hybridMultilevel"/>
    <w:tmpl w:val="C24C70AA"/>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30722F47"/>
    <w:multiLevelType w:val="hybridMultilevel"/>
    <w:tmpl w:val="FE3A94E0"/>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07700A3"/>
    <w:multiLevelType w:val="hybridMultilevel"/>
    <w:tmpl w:val="6EE0F5B4"/>
    <w:lvl w:ilvl="0" w:tplc="4A5648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3" w15:restartNumberingAfterBreak="0">
    <w:nsid w:val="321D50A6"/>
    <w:multiLevelType w:val="hybridMultilevel"/>
    <w:tmpl w:val="7D827780"/>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4" w15:restartNumberingAfterBreak="0">
    <w:nsid w:val="326455B0"/>
    <w:multiLevelType w:val="hybridMultilevel"/>
    <w:tmpl w:val="7D5CC472"/>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32BE69DF"/>
    <w:multiLevelType w:val="hybridMultilevel"/>
    <w:tmpl w:val="B58C5A0A"/>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3317251B"/>
    <w:multiLevelType w:val="hybridMultilevel"/>
    <w:tmpl w:val="67A81B4A"/>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7" w15:restartNumberingAfterBreak="0">
    <w:nsid w:val="335C1683"/>
    <w:multiLevelType w:val="hybridMultilevel"/>
    <w:tmpl w:val="AE00BE38"/>
    <w:lvl w:ilvl="0" w:tplc="35A2F74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34D473A9"/>
    <w:multiLevelType w:val="multilevel"/>
    <w:tmpl w:val="FDAAEC4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4F2749E"/>
    <w:multiLevelType w:val="hybridMultilevel"/>
    <w:tmpl w:val="358C8488"/>
    <w:lvl w:ilvl="0" w:tplc="2C6A4D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34FC5E9C"/>
    <w:multiLevelType w:val="multilevel"/>
    <w:tmpl w:val="9F086A8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34FE330F"/>
    <w:multiLevelType w:val="hybridMultilevel"/>
    <w:tmpl w:val="F8E64B8A"/>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3585758F"/>
    <w:multiLevelType w:val="hybridMultilevel"/>
    <w:tmpl w:val="0E78953E"/>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364E18E8"/>
    <w:multiLevelType w:val="hybridMultilevel"/>
    <w:tmpl w:val="64DCA186"/>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36772AB0"/>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5" w15:restartNumberingAfterBreak="0">
    <w:nsid w:val="36A05EFB"/>
    <w:multiLevelType w:val="hybridMultilevel"/>
    <w:tmpl w:val="220C7A7A"/>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36A224DC"/>
    <w:multiLevelType w:val="multilevel"/>
    <w:tmpl w:val="3BEE993E"/>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7" w15:restartNumberingAfterBreak="0">
    <w:nsid w:val="36B45947"/>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8" w15:restartNumberingAfterBreak="0">
    <w:nsid w:val="37282534"/>
    <w:multiLevelType w:val="hybridMultilevel"/>
    <w:tmpl w:val="947CC2EE"/>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9" w15:restartNumberingAfterBreak="0">
    <w:nsid w:val="37446E9E"/>
    <w:multiLevelType w:val="hybridMultilevel"/>
    <w:tmpl w:val="E0C20558"/>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375C04EE"/>
    <w:multiLevelType w:val="hybridMultilevel"/>
    <w:tmpl w:val="A37AFE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37642C6A"/>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32" w15:restartNumberingAfterBreak="0">
    <w:nsid w:val="37CB1F82"/>
    <w:multiLevelType w:val="multilevel"/>
    <w:tmpl w:val="121292C4"/>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3" w15:restartNumberingAfterBreak="0">
    <w:nsid w:val="384E55FB"/>
    <w:multiLevelType w:val="hybridMultilevel"/>
    <w:tmpl w:val="986AA53C"/>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38555544"/>
    <w:multiLevelType w:val="hybridMultilevel"/>
    <w:tmpl w:val="C6E01C38"/>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5" w15:restartNumberingAfterBreak="0">
    <w:nsid w:val="38A53E79"/>
    <w:multiLevelType w:val="hybridMultilevel"/>
    <w:tmpl w:val="C0D2E80C"/>
    <w:lvl w:ilvl="0" w:tplc="35A2F74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39412E24"/>
    <w:multiLevelType w:val="hybridMultilevel"/>
    <w:tmpl w:val="5E428232"/>
    <w:lvl w:ilvl="0" w:tplc="35A2F742">
      <w:start w:val="1"/>
      <w:numFmt w:val="lowerLetter"/>
      <w:lvlText w:val="(%1)"/>
      <w:lvlJc w:val="left"/>
      <w:pPr>
        <w:ind w:left="1080" w:hanging="360"/>
      </w:pPr>
      <w:rPr>
        <w:rFonts w:hint="default"/>
      </w:rPr>
    </w:lvl>
    <w:lvl w:ilvl="1" w:tplc="35A2F742">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7" w15:restartNumberingAfterBreak="0">
    <w:nsid w:val="39DA2EC5"/>
    <w:multiLevelType w:val="hybridMultilevel"/>
    <w:tmpl w:val="F4922E96"/>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39F358AA"/>
    <w:multiLevelType w:val="hybridMultilevel"/>
    <w:tmpl w:val="D1A8C8BA"/>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9" w15:restartNumberingAfterBreak="0">
    <w:nsid w:val="3ADC3C7C"/>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40" w15:restartNumberingAfterBreak="0">
    <w:nsid w:val="3AFA5117"/>
    <w:multiLevelType w:val="hybridMultilevel"/>
    <w:tmpl w:val="8840861C"/>
    <w:lvl w:ilvl="0" w:tplc="35A2F742">
      <w:start w:val="1"/>
      <w:numFmt w:val="lowerLetter"/>
      <w:lvlText w:val="(%1)"/>
      <w:lvlJc w:val="left"/>
      <w:pPr>
        <w:ind w:left="1440" w:hanging="360"/>
      </w:pPr>
      <w:rPr>
        <w:rFonts w:hint="default"/>
      </w:r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1" w15:restartNumberingAfterBreak="0">
    <w:nsid w:val="3B945DE6"/>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42" w15:restartNumberingAfterBreak="0">
    <w:nsid w:val="3BC11565"/>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43" w15:restartNumberingAfterBreak="0">
    <w:nsid w:val="3BC53388"/>
    <w:multiLevelType w:val="hybridMultilevel"/>
    <w:tmpl w:val="4A4EF250"/>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3C537E9A"/>
    <w:multiLevelType w:val="hybridMultilevel"/>
    <w:tmpl w:val="49885232"/>
    <w:lvl w:ilvl="0" w:tplc="35A2F74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3D3E4679"/>
    <w:multiLevelType w:val="hybridMultilevel"/>
    <w:tmpl w:val="97947058"/>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3E1325B5"/>
    <w:multiLevelType w:val="hybridMultilevel"/>
    <w:tmpl w:val="BF4A25AA"/>
    <w:lvl w:ilvl="0" w:tplc="4A5648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3EB84E4C"/>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48" w15:restartNumberingAfterBreak="0">
    <w:nsid w:val="404C6133"/>
    <w:multiLevelType w:val="hybridMultilevel"/>
    <w:tmpl w:val="7EEA3B64"/>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415E68B4"/>
    <w:multiLevelType w:val="hybridMultilevel"/>
    <w:tmpl w:val="250A47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41A81A90"/>
    <w:multiLevelType w:val="hybridMultilevel"/>
    <w:tmpl w:val="87C2A6A8"/>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422F4589"/>
    <w:multiLevelType w:val="hybridMultilevel"/>
    <w:tmpl w:val="978ECFCE"/>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42643DF7"/>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53" w15:restartNumberingAfterBreak="0">
    <w:nsid w:val="42B73A70"/>
    <w:multiLevelType w:val="hybridMultilevel"/>
    <w:tmpl w:val="50962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43473A83"/>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55" w15:restartNumberingAfterBreak="0">
    <w:nsid w:val="43747144"/>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56" w15:restartNumberingAfterBreak="0">
    <w:nsid w:val="43DE640D"/>
    <w:multiLevelType w:val="hybridMultilevel"/>
    <w:tmpl w:val="2B8291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7" w15:restartNumberingAfterBreak="0">
    <w:nsid w:val="44757CF1"/>
    <w:multiLevelType w:val="hybridMultilevel"/>
    <w:tmpl w:val="FFF624F2"/>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4486784A"/>
    <w:multiLevelType w:val="hybridMultilevel"/>
    <w:tmpl w:val="8A9889D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4426D692">
      <w:start w:val="2"/>
      <w:numFmt w:val="bullet"/>
      <w:lvlText w:val="·"/>
      <w:lvlJc w:val="left"/>
      <w:pPr>
        <w:ind w:left="2340" w:hanging="360"/>
      </w:pPr>
      <w:rPr>
        <w:rFonts w:ascii="Calibri" w:eastAsia="Times New Roman" w:hAnsi="Calibri"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44C74ACF"/>
    <w:multiLevelType w:val="hybridMultilevel"/>
    <w:tmpl w:val="E21E4CA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454E01BA"/>
    <w:multiLevelType w:val="hybridMultilevel"/>
    <w:tmpl w:val="B170C7EC"/>
    <w:lvl w:ilvl="0" w:tplc="CBCCCAD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458845F3"/>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62" w15:restartNumberingAfterBreak="0">
    <w:nsid w:val="45BC0EC6"/>
    <w:multiLevelType w:val="hybridMultilevel"/>
    <w:tmpl w:val="1FA4252A"/>
    <w:lvl w:ilvl="0" w:tplc="A77AA3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45F17CA3"/>
    <w:multiLevelType w:val="hybridMultilevel"/>
    <w:tmpl w:val="AC20C2AC"/>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4" w15:restartNumberingAfterBreak="0">
    <w:nsid w:val="467D6852"/>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65" w15:restartNumberingAfterBreak="0">
    <w:nsid w:val="470129E2"/>
    <w:multiLevelType w:val="hybridMultilevel"/>
    <w:tmpl w:val="77C8969E"/>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6" w15:restartNumberingAfterBreak="0">
    <w:nsid w:val="47043045"/>
    <w:multiLevelType w:val="hybridMultilevel"/>
    <w:tmpl w:val="89503F0C"/>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47B07048"/>
    <w:multiLevelType w:val="hybridMultilevel"/>
    <w:tmpl w:val="7EEECF40"/>
    <w:lvl w:ilvl="0" w:tplc="381AB1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47E728D8"/>
    <w:multiLevelType w:val="hybridMultilevel"/>
    <w:tmpl w:val="184EF1EC"/>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15:restartNumberingAfterBreak="0">
    <w:nsid w:val="490C2773"/>
    <w:multiLevelType w:val="hybridMultilevel"/>
    <w:tmpl w:val="23CA54C2"/>
    <w:lvl w:ilvl="0" w:tplc="35A2F74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49352A57"/>
    <w:multiLevelType w:val="hybridMultilevel"/>
    <w:tmpl w:val="2CAE96E6"/>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494642D9"/>
    <w:multiLevelType w:val="hybridMultilevel"/>
    <w:tmpl w:val="636EE600"/>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15:restartNumberingAfterBreak="0">
    <w:nsid w:val="49B61D03"/>
    <w:multiLevelType w:val="hybridMultilevel"/>
    <w:tmpl w:val="3FE0F6A2"/>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3" w15:restartNumberingAfterBreak="0">
    <w:nsid w:val="49CC5673"/>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74" w15:restartNumberingAfterBreak="0">
    <w:nsid w:val="4A41619C"/>
    <w:multiLevelType w:val="hybridMultilevel"/>
    <w:tmpl w:val="9878E3E0"/>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4BD32C2F"/>
    <w:multiLevelType w:val="hybridMultilevel"/>
    <w:tmpl w:val="9EF0EDD8"/>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4CE24F6B"/>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77" w15:restartNumberingAfterBreak="0">
    <w:nsid w:val="4E7F198A"/>
    <w:multiLevelType w:val="hybridMultilevel"/>
    <w:tmpl w:val="EB48D180"/>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8" w15:restartNumberingAfterBreak="0">
    <w:nsid w:val="50187FF1"/>
    <w:multiLevelType w:val="hybridMultilevel"/>
    <w:tmpl w:val="68D89124"/>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509C241C"/>
    <w:multiLevelType w:val="hybridMultilevel"/>
    <w:tmpl w:val="F768D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519F037A"/>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81" w15:restartNumberingAfterBreak="0">
    <w:nsid w:val="52030A32"/>
    <w:multiLevelType w:val="hybridMultilevel"/>
    <w:tmpl w:val="7D3494AE"/>
    <w:lvl w:ilvl="0" w:tplc="35A2F74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52C5193C"/>
    <w:multiLevelType w:val="hybridMultilevel"/>
    <w:tmpl w:val="EBEE9D22"/>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3" w15:restartNumberingAfterBreak="0">
    <w:nsid w:val="530B0BF1"/>
    <w:multiLevelType w:val="hybridMultilevel"/>
    <w:tmpl w:val="85629236"/>
    <w:lvl w:ilvl="0" w:tplc="35A2F7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53702ED7"/>
    <w:multiLevelType w:val="hybridMultilevel"/>
    <w:tmpl w:val="4DA08C8A"/>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54050842"/>
    <w:multiLevelType w:val="hybridMultilevel"/>
    <w:tmpl w:val="FA366DEE"/>
    <w:lvl w:ilvl="0" w:tplc="35A2F7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540B7EB6"/>
    <w:multiLevelType w:val="hybridMultilevel"/>
    <w:tmpl w:val="229627D0"/>
    <w:lvl w:ilvl="0" w:tplc="35A2F7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7" w15:restartNumberingAfterBreak="0">
    <w:nsid w:val="54423B6C"/>
    <w:multiLevelType w:val="hybridMultilevel"/>
    <w:tmpl w:val="A1B63B0A"/>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15:restartNumberingAfterBreak="0">
    <w:nsid w:val="56D1683F"/>
    <w:multiLevelType w:val="hybridMultilevel"/>
    <w:tmpl w:val="114AA0B8"/>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56D26EFE"/>
    <w:multiLevelType w:val="hybridMultilevel"/>
    <w:tmpl w:val="A0E06146"/>
    <w:lvl w:ilvl="0" w:tplc="35A2F74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0" w15:restartNumberingAfterBreak="0">
    <w:nsid w:val="578A1B10"/>
    <w:multiLevelType w:val="hybridMultilevel"/>
    <w:tmpl w:val="5E428232"/>
    <w:lvl w:ilvl="0" w:tplc="35A2F742">
      <w:start w:val="1"/>
      <w:numFmt w:val="lowerLetter"/>
      <w:lvlText w:val="(%1)"/>
      <w:lvlJc w:val="left"/>
      <w:pPr>
        <w:ind w:left="1080" w:hanging="360"/>
      </w:pPr>
      <w:rPr>
        <w:rFonts w:hint="default"/>
      </w:rPr>
    </w:lvl>
    <w:lvl w:ilvl="1" w:tplc="35A2F742">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1" w15:restartNumberingAfterBreak="0">
    <w:nsid w:val="57954A1E"/>
    <w:multiLevelType w:val="hybridMultilevel"/>
    <w:tmpl w:val="68505DB2"/>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2" w15:restartNumberingAfterBreak="0">
    <w:nsid w:val="57CB3F8B"/>
    <w:multiLevelType w:val="hybridMultilevel"/>
    <w:tmpl w:val="691A79E0"/>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3" w15:restartNumberingAfterBreak="0">
    <w:nsid w:val="57D432BB"/>
    <w:multiLevelType w:val="hybridMultilevel"/>
    <w:tmpl w:val="4E1A95E6"/>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57DF5986"/>
    <w:multiLevelType w:val="hybridMultilevel"/>
    <w:tmpl w:val="6358A9C2"/>
    <w:lvl w:ilvl="0" w:tplc="35A2F7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15:restartNumberingAfterBreak="0">
    <w:nsid w:val="58587EA0"/>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96" w15:restartNumberingAfterBreak="0">
    <w:nsid w:val="59235C08"/>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97" w15:restartNumberingAfterBreak="0">
    <w:nsid w:val="59682FC8"/>
    <w:multiLevelType w:val="hybridMultilevel"/>
    <w:tmpl w:val="6A2A46AA"/>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59781457"/>
    <w:multiLevelType w:val="hybridMultilevel"/>
    <w:tmpl w:val="E168E9F6"/>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15:restartNumberingAfterBreak="0">
    <w:nsid w:val="5A56714A"/>
    <w:multiLevelType w:val="hybridMultilevel"/>
    <w:tmpl w:val="9F10BCFE"/>
    <w:lvl w:ilvl="0" w:tplc="A04AE99A">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15:restartNumberingAfterBreak="0">
    <w:nsid w:val="5B0F275A"/>
    <w:multiLevelType w:val="hybridMultilevel"/>
    <w:tmpl w:val="C61CAC86"/>
    <w:lvl w:ilvl="0" w:tplc="35A2F74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5B7A2364"/>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02" w15:restartNumberingAfterBreak="0">
    <w:nsid w:val="5C683F52"/>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03" w15:restartNumberingAfterBreak="0">
    <w:nsid w:val="5C881286"/>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04" w15:restartNumberingAfterBreak="0">
    <w:nsid w:val="5D560271"/>
    <w:multiLevelType w:val="hybridMultilevel"/>
    <w:tmpl w:val="AE1CD6F6"/>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5" w15:restartNumberingAfterBreak="0">
    <w:nsid w:val="5D5B2EB3"/>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06" w15:restartNumberingAfterBreak="0">
    <w:nsid w:val="5DFC4D4E"/>
    <w:multiLevelType w:val="hybridMultilevel"/>
    <w:tmpl w:val="F75401D4"/>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5E0A7B89"/>
    <w:multiLevelType w:val="hybridMultilevel"/>
    <w:tmpl w:val="0B2E5832"/>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8" w15:restartNumberingAfterBreak="0">
    <w:nsid w:val="5E21575B"/>
    <w:multiLevelType w:val="hybridMultilevel"/>
    <w:tmpl w:val="EE607CC2"/>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9" w15:restartNumberingAfterBreak="0">
    <w:nsid w:val="5E826B94"/>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10" w15:restartNumberingAfterBreak="0">
    <w:nsid w:val="5EBC2534"/>
    <w:multiLevelType w:val="multilevel"/>
    <w:tmpl w:val="AF609ABC"/>
    <w:lvl w:ilvl="0">
      <w:start w:val="1"/>
      <w:numFmt w:val="lowerLetter"/>
      <w:lvlText w:val="(%1)"/>
      <w:lvlJc w:val="left"/>
      <w:pPr>
        <w:ind w:left="108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1" w15:restartNumberingAfterBreak="0">
    <w:nsid w:val="60196534"/>
    <w:multiLevelType w:val="hybridMultilevel"/>
    <w:tmpl w:val="EBEE9D22"/>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2" w15:restartNumberingAfterBreak="0">
    <w:nsid w:val="601D7C17"/>
    <w:multiLevelType w:val="hybridMultilevel"/>
    <w:tmpl w:val="A252941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15:restartNumberingAfterBreak="0">
    <w:nsid w:val="604A44F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4" w15:restartNumberingAfterBreak="0">
    <w:nsid w:val="60EB6A21"/>
    <w:multiLevelType w:val="hybridMultilevel"/>
    <w:tmpl w:val="A9B62860"/>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610F5630"/>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16" w15:restartNumberingAfterBreak="0">
    <w:nsid w:val="6196770D"/>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17" w15:restartNumberingAfterBreak="0">
    <w:nsid w:val="61B47136"/>
    <w:multiLevelType w:val="hybridMultilevel"/>
    <w:tmpl w:val="E690B04E"/>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8" w15:restartNumberingAfterBreak="0">
    <w:nsid w:val="620D6505"/>
    <w:multiLevelType w:val="hybridMultilevel"/>
    <w:tmpl w:val="4FD29E02"/>
    <w:lvl w:ilvl="0" w:tplc="CAB61D2E">
      <w:start w:val="1"/>
      <w:numFmt w:val="decimal"/>
      <w:lvlText w:val="(%1)"/>
      <w:lvlJc w:val="left"/>
      <w:pPr>
        <w:ind w:left="720"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9" w15:restartNumberingAfterBreak="0">
    <w:nsid w:val="6230146F"/>
    <w:multiLevelType w:val="multilevel"/>
    <w:tmpl w:val="2D826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0" w15:restartNumberingAfterBreak="0">
    <w:nsid w:val="63126ACF"/>
    <w:multiLevelType w:val="hybridMultilevel"/>
    <w:tmpl w:val="A4C25432"/>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1" w15:restartNumberingAfterBreak="0">
    <w:nsid w:val="639507E8"/>
    <w:multiLevelType w:val="hybridMultilevel"/>
    <w:tmpl w:val="E2AC8438"/>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2" w15:restartNumberingAfterBreak="0">
    <w:nsid w:val="63A342E3"/>
    <w:multiLevelType w:val="hybridMultilevel"/>
    <w:tmpl w:val="87765086"/>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3" w15:restartNumberingAfterBreak="0">
    <w:nsid w:val="63AB6101"/>
    <w:multiLevelType w:val="hybridMultilevel"/>
    <w:tmpl w:val="598CD7FA"/>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4" w15:restartNumberingAfterBreak="0">
    <w:nsid w:val="63B307A6"/>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25" w15:restartNumberingAfterBreak="0">
    <w:nsid w:val="63E51D7F"/>
    <w:multiLevelType w:val="hybridMultilevel"/>
    <w:tmpl w:val="8E5E4288"/>
    <w:lvl w:ilvl="0" w:tplc="35A2F7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6" w15:restartNumberingAfterBreak="0">
    <w:nsid w:val="65327830"/>
    <w:multiLevelType w:val="hybridMultilevel"/>
    <w:tmpl w:val="35AA41B6"/>
    <w:lvl w:ilvl="0" w:tplc="35A2F7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7" w15:restartNumberingAfterBreak="0">
    <w:nsid w:val="659841FE"/>
    <w:multiLevelType w:val="hybridMultilevel"/>
    <w:tmpl w:val="79727FF2"/>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8" w15:restartNumberingAfterBreak="0">
    <w:nsid w:val="65C57FE0"/>
    <w:multiLevelType w:val="hybridMultilevel"/>
    <w:tmpl w:val="255A3EB2"/>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9" w15:restartNumberingAfterBreak="0">
    <w:nsid w:val="66632822"/>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30" w15:restartNumberingAfterBreak="0">
    <w:nsid w:val="66FB7BC6"/>
    <w:multiLevelType w:val="hybridMultilevel"/>
    <w:tmpl w:val="5E428232"/>
    <w:lvl w:ilvl="0" w:tplc="35A2F742">
      <w:start w:val="1"/>
      <w:numFmt w:val="lowerLetter"/>
      <w:lvlText w:val="(%1)"/>
      <w:lvlJc w:val="left"/>
      <w:pPr>
        <w:ind w:left="1080" w:hanging="360"/>
      </w:pPr>
      <w:rPr>
        <w:rFonts w:hint="default"/>
      </w:rPr>
    </w:lvl>
    <w:lvl w:ilvl="1" w:tplc="35A2F742">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1" w15:restartNumberingAfterBreak="0">
    <w:nsid w:val="676C657A"/>
    <w:multiLevelType w:val="hybridMultilevel"/>
    <w:tmpl w:val="BE0C8856"/>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2" w15:restartNumberingAfterBreak="0">
    <w:nsid w:val="678C3AAF"/>
    <w:multiLevelType w:val="hybridMultilevel"/>
    <w:tmpl w:val="6B6687D4"/>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3" w15:restartNumberingAfterBreak="0">
    <w:nsid w:val="688D42FA"/>
    <w:multiLevelType w:val="hybridMultilevel"/>
    <w:tmpl w:val="50CC13D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4" w15:restartNumberingAfterBreak="0">
    <w:nsid w:val="6899030B"/>
    <w:multiLevelType w:val="hybridMultilevel"/>
    <w:tmpl w:val="747AC99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5" w15:restartNumberingAfterBreak="0">
    <w:nsid w:val="68F37469"/>
    <w:multiLevelType w:val="hybridMultilevel"/>
    <w:tmpl w:val="8828DFCC"/>
    <w:lvl w:ilvl="0" w:tplc="35A2F7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6" w15:restartNumberingAfterBreak="0">
    <w:nsid w:val="6917724D"/>
    <w:multiLevelType w:val="hybridMultilevel"/>
    <w:tmpl w:val="6CD6CF68"/>
    <w:lvl w:ilvl="0" w:tplc="35A2F7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7" w15:restartNumberingAfterBreak="0">
    <w:nsid w:val="6957696E"/>
    <w:multiLevelType w:val="hybridMultilevel"/>
    <w:tmpl w:val="EDBE266C"/>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8" w15:restartNumberingAfterBreak="0">
    <w:nsid w:val="696053AC"/>
    <w:multiLevelType w:val="hybridMultilevel"/>
    <w:tmpl w:val="655E2ECE"/>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9" w15:restartNumberingAfterBreak="0">
    <w:nsid w:val="696D5028"/>
    <w:multiLevelType w:val="hybridMultilevel"/>
    <w:tmpl w:val="CFE621CA"/>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0" w15:restartNumberingAfterBreak="0">
    <w:nsid w:val="697443E3"/>
    <w:multiLevelType w:val="multilevel"/>
    <w:tmpl w:val="93E8BF3A"/>
    <w:lvl w:ilvl="0">
      <w:start w:val="1"/>
      <w:numFmt w:val="lowerLetter"/>
      <w:lvlText w:val="(%1)"/>
      <w:lvlJc w:val="left"/>
      <w:pPr>
        <w:tabs>
          <w:tab w:val="num" w:pos="1080"/>
        </w:tabs>
        <w:ind w:left="1080" w:hanging="360"/>
      </w:pPr>
      <w:rPr>
        <w:rFonts w:hint="default"/>
      </w:rPr>
    </w:lvl>
    <w:lvl w:ilvl="1">
      <w:start w:val="1"/>
      <w:numFmt w:val="lowerRoman"/>
      <w:lvlText w:val="%2."/>
      <w:lvlJc w:val="righ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41" w15:restartNumberingAfterBreak="0">
    <w:nsid w:val="6A823FE8"/>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42" w15:restartNumberingAfterBreak="0">
    <w:nsid w:val="6B416FDC"/>
    <w:multiLevelType w:val="hybridMultilevel"/>
    <w:tmpl w:val="66AE7AEE"/>
    <w:lvl w:ilvl="0" w:tplc="86CE1B8C">
      <w:start w:val="1"/>
      <w:numFmt w:val="lowerRoman"/>
      <w:lvlText w:val="%1."/>
      <w:lvlJc w:val="righ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3" w15:restartNumberingAfterBreak="0">
    <w:nsid w:val="6B5B5A70"/>
    <w:multiLevelType w:val="multilevel"/>
    <w:tmpl w:val="62223F48"/>
    <w:lvl w:ilvl="0">
      <w:start w:val="1"/>
      <w:numFmt w:val="lowerLetter"/>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4" w15:restartNumberingAfterBreak="0">
    <w:nsid w:val="6D616387"/>
    <w:multiLevelType w:val="hybridMultilevel"/>
    <w:tmpl w:val="08C25CC0"/>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5" w15:restartNumberingAfterBreak="0">
    <w:nsid w:val="6DB3448D"/>
    <w:multiLevelType w:val="hybridMultilevel"/>
    <w:tmpl w:val="C2A0089A"/>
    <w:lvl w:ilvl="0" w:tplc="35A2F74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6" w15:restartNumberingAfterBreak="0">
    <w:nsid w:val="6EA62589"/>
    <w:multiLevelType w:val="hybridMultilevel"/>
    <w:tmpl w:val="7088A79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7" w15:restartNumberingAfterBreak="0">
    <w:nsid w:val="6F294341"/>
    <w:multiLevelType w:val="hybridMultilevel"/>
    <w:tmpl w:val="CC26662E"/>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8" w15:restartNumberingAfterBreak="0">
    <w:nsid w:val="6FA37F6C"/>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49" w15:restartNumberingAfterBreak="0">
    <w:nsid w:val="6FE74802"/>
    <w:multiLevelType w:val="hybridMultilevel"/>
    <w:tmpl w:val="6402F580"/>
    <w:lvl w:ilvl="0" w:tplc="35A2F74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0" w15:restartNumberingAfterBreak="0">
    <w:nsid w:val="703E4F66"/>
    <w:multiLevelType w:val="hybridMultilevel"/>
    <w:tmpl w:val="63F06712"/>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1" w15:restartNumberingAfterBreak="0">
    <w:nsid w:val="70734C77"/>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52" w15:restartNumberingAfterBreak="0">
    <w:nsid w:val="71230903"/>
    <w:multiLevelType w:val="hybridMultilevel"/>
    <w:tmpl w:val="C1F20F0A"/>
    <w:lvl w:ilvl="0" w:tplc="B198C292">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3" w15:restartNumberingAfterBreak="0">
    <w:nsid w:val="71CE2D5D"/>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54" w15:restartNumberingAfterBreak="0">
    <w:nsid w:val="71E05E27"/>
    <w:multiLevelType w:val="hybridMultilevel"/>
    <w:tmpl w:val="E3282D10"/>
    <w:lvl w:ilvl="0" w:tplc="B5D4242C">
      <w:start w:val="1"/>
      <w:numFmt w:val="decimal"/>
      <w:lvlText w:val="(%1)"/>
      <w:lvlJc w:val="left"/>
      <w:pPr>
        <w:ind w:left="720" w:hanging="360"/>
      </w:pPr>
      <w:rPr>
        <w:rFonts w:hint="default"/>
      </w:rPr>
    </w:lvl>
    <w:lvl w:ilvl="1" w:tplc="35A2F742">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5" w15:restartNumberingAfterBreak="0">
    <w:nsid w:val="71E36BBA"/>
    <w:multiLevelType w:val="hybridMultilevel"/>
    <w:tmpl w:val="1AFCA320"/>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6" w15:restartNumberingAfterBreak="0">
    <w:nsid w:val="72015E06"/>
    <w:multiLevelType w:val="hybridMultilevel"/>
    <w:tmpl w:val="CF707250"/>
    <w:lvl w:ilvl="0" w:tplc="35A2F7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7" w15:restartNumberingAfterBreak="0">
    <w:nsid w:val="720170CF"/>
    <w:multiLevelType w:val="hybridMultilevel"/>
    <w:tmpl w:val="13389C52"/>
    <w:lvl w:ilvl="0" w:tplc="35A2F7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8" w15:restartNumberingAfterBreak="0">
    <w:nsid w:val="72102B1C"/>
    <w:multiLevelType w:val="hybridMultilevel"/>
    <w:tmpl w:val="33DCD0C6"/>
    <w:lvl w:ilvl="0" w:tplc="35A2F7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9" w15:restartNumberingAfterBreak="0">
    <w:nsid w:val="726A2270"/>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60" w15:restartNumberingAfterBreak="0">
    <w:nsid w:val="72CA759C"/>
    <w:multiLevelType w:val="hybridMultilevel"/>
    <w:tmpl w:val="3FC85DAE"/>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1" w15:restartNumberingAfterBreak="0">
    <w:nsid w:val="74373437"/>
    <w:multiLevelType w:val="hybridMultilevel"/>
    <w:tmpl w:val="D8E0C3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2" w15:restartNumberingAfterBreak="0">
    <w:nsid w:val="75B31289"/>
    <w:multiLevelType w:val="hybridMultilevel"/>
    <w:tmpl w:val="52DEA996"/>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3" w15:restartNumberingAfterBreak="0">
    <w:nsid w:val="75BF61D3"/>
    <w:multiLevelType w:val="hybridMultilevel"/>
    <w:tmpl w:val="2E4203B4"/>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4" w15:restartNumberingAfterBreak="0">
    <w:nsid w:val="76073264"/>
    <w:multiLevelType w:val="hybridMultilevel"/>
    <w:tmpl w:val="C5DE7FE2"/>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5" w15:restartNumberingAfterBreak="0">
    <w:nsid w:val="76D52260"/>
    <w:multiLevelType w:val="hybridMultilevel"/>
    <w:tmpl w:val="0890C82E"/>
    <w:lvl w:ilvl="0" w:tplc="35A2F74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6" w15:restartNumberingAfterBreak="0">
    <w:nsid w:val="76D64DF6"/>
    <w:multiLevelType w:val="hybridMultilevel"/>
    <w:tmpl w:val="07BE7006"/>
    <w:lvl w:ilvl="0" w:tplc="35A2F742">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7" w15:restartNumberingAfterBreak="0">
    <w:nsid w:val="772056C5"/>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68" w15:restartNumberingAfterBreak="0">
    <w:nsid w:val="77845B8E"/>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69" w15:restartNumberingAfterBreak="0">
    <w:nsid w:val="77EE3C55"/>
    <w:multiLevelType w:val="hybridMultilevel"/>
    <w:tmpl w:val="A6C6967E"/>
    <w:lvl w:ilvl="0" w:tplc="35A2F7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0" w15:restartNumberingAfterBreak="0">
    <w:nsid w:val="78826780"/>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71" w15:restartNumberingAfterBreak="0">
    <w:nsid w:val="78EA6B32"/>
    <w:multiLevelType w:val="hybridMultilevel"/>
    <w:tmpl w:val="70A6FE88"/>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2" w15:restartNumberingAfterBreak="0">
    <w:nsid w:val="795B5C85"/>
    <w:multiLevelType w:val="hybridMultilevel"/>
    <w:tmpl w:val="0522546A"/>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3" w15:restartNumberingAfterBreak="0">
    <w:nsid w:val="7B413A7F"/>
    <w:multiLevelType w:val="hybridMultilevel"/>
    <w:tmpl w:val="9B4ACCC0"/>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4" w15:restartNumberingAfterBreak="0">
    <w:nsid w:val="7BC03946"/>
    <w:multiLevelType w:val="hybridMultilevel"/>
    <w:tmpl w:val="07CCA1A6"/>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5" w15:restartNumberingAfterBreak="0">
    <w:nsid w:val="7CB61F58"/>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76" w15:restartNumberingAfterBreak="0">
    <w:nsid w:val="7CBF72CA"/>
    <w:multiLevelType w:val="hybridMultilevel"/>
    <w:tmpl w:val="77427B06"/>
    <w:lvl w:ilvl="0" w:tplc="110093D4">
      <w:start w:val="1"/>
      <w:numFmt w:val="decimal"/>
      <w:lvlText w:val="(%1)"/>
      <w:lvlJc w:val="left"/>
      <w:pPr>
        <w:ind w:left="720"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7" w15:restartNumberingAfterBreak="0">
    <w:nsid w:val="7CD12299"/>
    <w:multiLevelType w:val="hybridMultilevel"/>
    <w:tmpl w:val="41B2B48C"/>
    <w:lvl w:ilvl="0" w:tplc="D626E8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8" w15:restartNumberingAfterBreak="0">
    <w:nsid w:val="7D8E0568"/>
    <w:multiLevelType w:val="hybridMultilevel"/>
    <w:tmpl w:val="346A4160"/>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7DCA137E"/>
    <w:multiLevelType w:val="hybridMultilevel"/>
    <w:tmpl w:val="BDEA55D8"/>
    <w:lvl w:ilvl="0" w:tplc="0C090019">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0" w15:restartNumberingAfterBreak="0">
    <w:nsid w:val="7DCF4383"/>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81" w15:restartNumberingAfterBreak="0">
    <w:nsid w:val="7ED57718"/>
    <w:multiLevelType w:val="hybridMultilevel"/>
    <w:tmpl w:val="349CC37E"/>
    <w:lvl w:ilvl="0" w:tplc="CEBEFF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2" w15:restartNumberingAfterBreak="0">
    <w:nsid w:val="7EF5532D"/>
    <w:multiLevelType w:val="hybridMultilevel"/>
    <w:tmpl w:val="7206EFE8"/>
    <w:lvl w:ilvl="0" w:tplc="0C090019">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3" w15:restartNumberingAfterBreak="0">
    <w:nsid w:val="7F1F1D62"/>
    <w:multiLevelType w:val="multilevel"/>
    <w:tmpl w:val="E438EE5C"/>
    <w:lvl w:ilvl="0">
      <w:start w:val="1"/>
      <w:numFmt w:val="decimal"/>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84" w15:restartNumberingAfterBreak="0">
    <w:nsid w:val="7F677178"/>
    <w:multiLevelType w:val="hybridMultilevel"/>
    <w:tmpl w:val="9AC615E6"/>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5" w15:restartNumberingAfterBreak="0">
    <w:nsid w:val="7FA4016C"/>
    <w:multiLevelType w:val="hybridMultilevel"/>
    <w:tmpl w:val="C24C70AA"/>
    <w:lvl w:ilvl="0" w:tplc="35A2F7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6" w15:restartNumberingAfterBreak="0">
    <w:nsid w:val="7FCC16DC"/>
    <w:multiLevelType w:val="multilevel"/>
    <w:tmpl w:val="5AD2B08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7" w15:restartNumberingAfterBreak="0">
    <w:nsid w:val="7FF64F41"/>
    <w:multiLevelType w:val="hybridMultilevel"/>
    <w:tmpl w:val="7F2AE338"/>
    <w:lvl w:ilvl="0" w:tplc="A04AE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4"/>
  </w:num>
  <w:num w:numId="2">
    <w:abstractNumId w:val="266"/>
  </w:num>
  <w:num w:numId="3">
    <w:abstractNumId w:val="243"/>
  </w:num>
  <w:num w:numId="4">
    <w:abstractNumId w:val="186"/>
  </w:num>
  <w:num w:numId="5">
    <w:abstractNumId w:val="73"/>
  </w:num>
  <w:num w:numId="6">
    <w:abstractNumId w:val="183"/>
  </w:num>
  <w:num w:numId="7">
    <w:abstractNumId w:val="225"/>
  </w:num>
  <w:num w:numId="8">
    <w:abstractNumId w:val="138"/>
  </w:num>
  <w:num w:numId="9">
    <w:abstractNumId w:val="102"/>
  </w:num>
  <w:num w:numId="10">
    <w:abstractNumId w:val="236"/>
  </w:num>
  <w:num w:numId="11">
    <w:abstractNumId w:val="32"/>
  </w:num>
  <w:num w:numId="12">
    <w:abstractNumId w:val="244"/>
  </w:num>
  <w:num w:numId="13">
    <w:abstractNumId w:val="86"/>
  </w:num>
  <w:num w:numId="14">
    <w:abstractNumId w:val="210"/>
  </w:num>
  <w:num w:numId="15">
    <w:abstractNumId w:val="54"/>
  </w:num>
  <w:num w:numId="16">
    <w:abstractNumId w:val="177"/>
  </w:num>
  <w:num w:numId="17">
    <w:abstractNumId w:val="220"/>
  </w:num>
  <w:num w:numId="18">
    <w:abstractNumId w:val="284"/>
  </w:num>
  <w:num w:numId="19">
    <w:abstractNumId w:val="165"/>
  </w:num>
  <w:num w:numId="20">
    <w:abstractNumId w:val="163"/>
  </w:num>
  <w:num w:numId="21">
    <w:abstractNumId w:val="128"/>
  </w:num>
  <w:num w:numId="22">
    <w:abstractNumId w:val="7"/>
  </w:num>
  <w:num w:numId="23">
    <w:abstractNumId w:val="134"/>
  </w:num>
  <w:num w:numId="24">
    <w:abstractNumId w:val="240"/>
  </w:num>
  <w:num w:numId="25">
    <w:abstractNumId w:val="264"/>
  </w:num>
  <w:num w:numId="26">
    <w:abstractNumId w:val="221"/>
  </w:num>
  <w:num w:numId="27">
    <w:abstractNumId w:val="81"/>
  </w:num>
  <w:num w:numId="28">
    <w:abstractNumId w:val="230"/>
  </w:num>
  <w:num w:numId="29">
    <w:abstractNumId w:val="169"/>
  </w:num>
  <w:num w:numId="30">
    <w:abstractNumId w:val="257"/>
  </w:num>
  <w:num w:numId="31">
    <w:abstractNumId w:val="245"/>
  </w:num>
  <w:num w:numId="32">
    <w:abstractNumId w:val="135"/>
  </w:num>
  <w:num w:numId="33">
    <w:abstractNumId w:val="256"/>
  </w:num>
  <w:num w:numId="34">
    <w:abstractNumId w:val="113"/>
  </w:num>
  <w:num w:numId="35">
    <w:abstractNumId w:val="116"/>
  </w:num>
  <w:num w:numId="36">
    <w:abstractNumId w:val="226"/>
  </w:num>
  <w:num w:numId="37">
    <w:abstractNumId w:val="39"/>
  </w:num>
  <w:num w:numId="38">
    <w:abstractNumId w:val="33"/>
  </w:num>
  <w:num w:numId="39">
    <w:abstractNumId w:val="189"/>
  </w:num>
  <w:num w:numId="40">
    <w:abstractNumId w:val="265"/>
  </w:num>
  <w:num w:numId="41">
    <w:abstractNumId w:val="9"/>
  </w:num>
  <w:num w:numId="42">
    <w:abstractNumId w:val="185"/>
  </w:num>
  <w:num w:numId="43">
    <w:abstractNumId w:val="235"/>
  </w:num>
  <w:num w:numId="44">
    <w:abstractNumId w:val="269"/>
  </w:num>
  <w:num w:numId="45">
    <w:abstractNumId w:val="30"/>
  </w:num>
  <w:num w:numId="46">
    <w:abstractNumId w:val="263"/>
  </w:num>
  <w:num w:numId="47">
    <w:abstractNumId w:val="5"/>
  </w:num>
  <w:num w:numId="48">
    <w:abstractNumId w:val="249"/>
  </w:num>
  <w:num w:numId="49">
    <w:abstractNumId w:val="144"/>
  </w:num>
  <w:num w:numId="50">
    <w:abstractNumId w:val="117"/>
  </w:num>
  <w:num w:numId="51">
    <w:abstractNumId w:val="99"/>
  </w:num>
  <w:num w:numId="52">
    <w:abstractNumId w:val="110"/>
  </w:num>
  <w:num w:numId="53">
    <w:abstractNumId w:val="234"/>
  </w:num>
  <w:num w:numId="54">
    <w:abstractNumId w:val="13"/>
  </w:num>
  <w:num w:numId="55">
    <w:abstractNumId w:val="52"/>
  </w:num>
  <w:num w:numId="56">
    <w:abstractNumId w:val="149"/>
  </w:num>
  <w:num w:numId="57">
    <w:abstractNumId w:val="261"/>
  </w:num>
  <w:num w:numId="58">
    <w:abstractNumId w:val="23"/>
  </w:num>
  <w:num w:numId="59">
    <w:abstractNumId w:val="53"/>
  </w:num>
  <w:num w:numId="60">
    <w:abstractNumId w:val="158"/>
  </w:num>
  <w:num w:numId="61">
    <w:abstractNumId w:val="282"/>
  </w:num>
  <w:num w:numId="62">
    <w:abstractNumId w:val="246"/>
  </w:num>
  <w:num w:numId="63">
    <w:abstractNumId w:val="233"/>
  </w:num>
  <w:num w:numId="64">
    <w:abstractNumId w:val="179"/>
  </w:num>
  <w:num w:numId="65">
    <w:abstractNumId w:val="38"/>
  </w:num>
  <w:num w:numId="66">
    <w:abstractNumId w:val="279"/>
  </w:num>
  <w:num w:numId="67">
    <w:abstractNumId w:val="42"/>
  </w:num>
  <w:num w:numId="68">
    <w:abstractNumId w:val="92"/>
  </w:num>
  <w:num w:numId="69">
    <w:abstractNumId w:val="22"/>
  </w:num>
  <w:num w:numId="70">
    <w:abstractNumId w:val="130"/>
  </w:num>
  <w:num w:numId="71">
    <w:abstractNumId w:val="8"/>
  </w:num>
  <w:num w:numId="72">
    <w:abstractNumId w:val="118"/>
  </w:num>
  <w:num w:numId="73">
    <w:abstractNumId w:val="199"/>
  </w:num>
  <w:num w:numId="74">
    <w:abstractNumId w:val="156"/>
  </w:num>
  <w:num w:numId="75">
    <w:abstractNumId w:val="213"/>
  </w:num>
  <w:num w:numId="76">
    <w:abstractNumId w:val="159"/>
  </w:num>
  <w:num w:numId="77">
    <w:abstractNumId w:val="140"/>
  </w:num>
  <w:num w:numId="78">
    <w:abstractNumId w:val="153"/>
  </w:num>
  <w:num w:numId="79">
    <w:abstractNumId w:val="4"/>
  </w:num>
  <w:num w:numId="80">
    <w:abstractNumId w:val="112"/>
  </w:num>
  <w:num w:numId="81">
    <w:abstractNumId w:val="146"/>
  </w:num>
  <w:num w:numId="82">
    <w:abstractNumId w:val="126"/>
  </w:num>
  <w:num w:numId="83">
    <w:abstractNumId w:val="14"/>
  </w:num>
  <w:num w:numId="84">
    <w:abstractNumId w:val="194"/>
  </w:num>
  <w:num w:numId="85">
    <w:abstractNumId w:val="219"/>
  </w:num>
  <w:num w:numId="86">
    <w:abstractNumId w:val="120"/>
  </w:num>
  <w:num w:numId="87">
    <w:abstractNumId w:val="254"/>
  </w:num>
  <w:num w:numId="88">
    <w:abstractNumId w:val="58"/>
  </w:num>
  <w:num w:numId="89">
    <w:abstractNumId w:val="162"/>
  </w:num>
  <w:num w:numId="90">
    <w:abstractNumId w:val="67"/>
  </w:num>
  <w:num w:numId="91">
    <w:abstractNumId w:val="70"/>
  </w:num>
  <w:num w:numId="92">
    <w:abstractNumId w:val="184"/>
  </w:num>
  <w:num w:numId="93">
    <w:abstractNumId w:val="167"/>
  </w:num>
  <w:num w:numId="94">
    <w:abstractNumId w:val="242"/>
  </w:num>
  <w:num w:numId="95">
    <w:abstractNumId w:val="0"/>
  </w:num>
  <w:num w:numId="96">
    <w:abstractNumId w:val="148"/>
  </w:num>
  <w:num w:numId="97">
    <w:abstractNumId w:val="250"/>
  </w:num>
  <w:num w:numId="98">
    <w:abstractNumId w:val="111"/>
  </w:num>
  <w:num w:numId="99">
    <w:abstractNumId w:val="212"/>
  </w:num>
  <w:num w:numId="100">
    <w:abstractNumId w:val="40"/>
  </w:num>
  <w:num w:numId="101">
    <w:abstractNumId w:val="98"/>
  </w:num>
  <w:num w:numId="102">
    <w:abstractNumId w:val="255"/>
  </w:num>
  <w:num w:numId="103">
    <w:abstractNumId w:val="160"/>
  </w:num>
  <w:num w:numId="104">
    <w:abstractNumId w:val="90"/>
  </w:num>
  <w:num w:numId="105">
    <w:abstractNumId w:val="277"/>
  </w:num>
  <w:num w:numId="106">
    <w:abstractNumId w:val="281"/>
  </w:num>
  <w:num w:numId="107">
    <w:abstractNumId w:val="21"/>
  </w:num>
  <w:num w:numId="108">
    <w:abstractNumId w:val="48"/>
  </w:num>
  <w:num w:numId="109">
    <w:abstractNumId w:val="65"/>
  </w:num>
  <w:num w:numId="110">
    <w:abstractNumId w:val="228"/>
  </w:num>
  <w:num w:numId="111">
    <w:abstractNumId w:val="168"/>
  </w:num>
  <w:num w:numId="112">
    <w:abstractNumId w:val="123"/>
  </w:num>
  <w:num w:numId="113">
    <w:abstractNumId w:val="2"/>
  </w:num>
  <w:num w:numId="114">
    <w:abstractNumId w:val="204"/>
  </w:num>
  <w:num w:numId="115">
    <w:abstractNumId w:val="191"/>
  </w:num>
  <w:num w:numId="116">
    <w:abstractNumId w:val="258"/>
  </w:num>
  <w:num w:numId="117">
    <w:abstractNumId w:val="145"/>
  </w:num>
  <w:num w:numId="118">
    <w:abstractNumId w:val="17"/>
  </w:num>
  <w:num w:numId="119">
    <w:abstractNumId w:val="260"/>
  </w:num>
  <w:num w:numId="120">
    <w:abstractNumId w:val="211"/>
  </w:num>
  <w:num w:numId="121">
    <w:abstractNumId w:val="41"/>
  </w:num>
  <w:num w:numId="122">
    <w:abstractNumId w:val="182"/>
  </w:num>
  <w:num w:numId="123">
    <w:abstractNumId w:val="129"/>
  </w:num>
  <w:num w:numId="124">
    <w:abstractNumId w:val="274"/>
  </w:num>
  <w:num w:numId="125">
    <w:abstractNumId w:val="198"/>
  </w:num>
  <w:num w:numId="126">
    <w:abstractNumId w:val="57"/>
  </w:num>
  <w:num w:numId="127">
    <w:abstractNumId w:val="78"/>
  </w:num>
  <w:num w:numId="128">
    <w:abstractNumId w:val="172"/>
  </w:num>
  <w:num w:numId="129">
    <w:abstractNumId w:val="105"/>
  </w:num>
  <w:num w:numId="130">
    <w:abstractNumId w:val="122"/>
  </w:num>
  <w:num w:numId="131">
    <w:abstractNumId w:val="36"/>
  </w:num>
  <w:num w:numId="132">
    <w:abstractNumId w:val="239"/>
  </w:num>
  <w:num w:numId="133">
    <w:abstractNumId w:val="197"/>
  </w:num>
  <w:num w:numId="134">
    <w:abstractNumId w:val="232"/>
  </w:num>
  <w:num w:numId="135">
    <w:abstractNumId w:val="262"/>
  </w:num>
  <w:num w:numId="136">
    <w:abstractNumId w:val="187"/>
  </w:num>
  <w:num w:numId="137">
    <w:abstractNumId w:val="271"/>
  </w:num>
  <w:num w:numId="138">
    <w:abstractNumId w:val="56"/>
  </w:num>
  <w:num w:numId="139">
    <w:abstractNumId w:val="247"/>
  </w:num>
  <w:num w:numId="140">
    <w:abstractNumId w:val="114"/>
  </w:num>
  <w:num w:numId="141">
    <w:abstractNumId w:val="170"/>
  </w:num>
  <w:num w:numId="142">
    <w:abstractNumId w:val="206"/>
  </w:num>
  <w:num w:numId="143">
    <w:abstractNumId w:val="85"/>
  </w:num>
  <w:num w:numId="144">
    <w:abstractNumId w:val="29"/>
  </w:num>
  <w:num w:numId="145">
    <w:abstractNumId w:val="26"/>
  </w:num>
  <w:num w:numId="146">
    <w:abstractNumId w:val="31"/>
  </w:num>
  <w:num w:numId="147">
    <w:abstractNumId w:val="132"/>
  </w:num>
  <w:num w:numId="148">
    <w:abstractNumId w:val="237"/>
  </w:num>
  <w:num w:numId="149">
    <w:abstractNumId w:val="46"/>
  </w:num>
  <w:num w:numId="150">
    <w:abstractNumId w:val="16"/>
  </w:num>
  <w:num w:numId="151">
    <w:abstractNumId w:val="178"/>
  </w:num>
  <w:num w:numId="152">
    <w:abstractNumId w:val="286"/>
  </w:num>
  <w:num w:numId="153">
    <w:abstractNumId w:val="19"/>
  </w:num>
  <w:num w:numId="154">
    <w:abstractNumId w:val="143"/>
  </w:num>
  <w:num w:numId="155">
    <w:abstractNumId w:val="87"/>
  </w:num>
  <w:num w:numId="156">
    <w:abstractNumId w:val="133"/>
  </w:num>
  <w:num w:numId="157">
    <w:abstractNumId w:val="193"/>
  </w:num>
  <w:num w:numId="158">
    <w:abstractNumId w:val="217"/>
  </w:num>
  <w:num w:numId="159">
    <w:abstractNumId w:val="101"/>
  </w:num>
  <w:num w:numId="160">
    <w:abstractNumId w:val="125"/>
  </w:num>
  <w:num w:numId="161">
    <w:abstractNumId w:val="24"/>
  </w:num>
  <w:num w:numId="162">
    <w:abstractNumId w:val="276"/>
  </w:num>
  <w:num w:numId="163">
    <w:abstractNumId w:val="15"/>
  </w:num>
  <w:num w:numId="164">
    <w:abstractNumId w:val="166"/>
  </w:num>
  <w:num w:numId="165">
    <w:abstractNumId w:val="137"/>
  </w:num>
  <w:num w:numId="166">
    <w:abstractNumId w:val="188"/>
  </w:num>
  <w:num w:numId="167">
    <w:abstractNumId w:val="231"/>
  </w:num>
  <w:num w:numId="168">
    <w:abstractNumId w:val="109"/>
  </w:num>
  <w:num w:numId="169">
    <w:abstractNumId w:val="35"/>
  </w:num>
  <w:num w:numId="170">
    <w:abstractNumId w:val="77"/>
  </w:num>
  <w:num w:numId="171">
    <w:abstractNumId w:val="3"/>
  </w:num>
  <w:num w:numId="172">
    <w:abstractNumId w:val="214"/>
  </w:num>
  <w:num w:numId="173">
    <w:abstractNumId w:val="150"/>
  </w:num>
  <w:num w:numId="174">
    <w:abstractNumId w:val="121"/>
  </w:num>
  <w:num w:numId="175">
    <w:abstractNumId w:val="175"/>
  </w:num>
  <w:num w:numId="176">
    <w:abstractNumId w:val="151"/>
  </w:num>
  <w:num w:numId="177">
    <w:abstractNumId w:val="208"/>
  </w:num>
  <w:num w:numId="178">
    <w:abstractNumId w:val="96"/>
  </w:num>
  <w:num w:numId="179">
    <w:abstractNumId w:val="71"/>
  </w:num>
  <w:num w:numId="180">
    <w:abstractNumId w:val="278"/>
  </w:num>
  <w:num w:numId="181">
    <w:abstractNumId w:val="157"/>
  </w:num>
  <w:num w:numId="182">
    <w:abstractNumId w:val="91"/>
  </w:num>
  <w:num w:numId="183">
    <w:abstractNumId w:val="55"/>
  </w:num>
  <w:num w:numId="184">
    <w:abstractNumId w:val="174"/>
  </w:num>
  <w:num w:numId="185">
    <w:abstractNumId w:val="79"/>
  </w:num>
  <w:num w:numId="186">
    <w:abstractNumId w:val="192"/>
  </w:num>
  <w:num w:numId="187">
    <w:abstractNumId w:val="273"/>
  </w:num>
  <w:num w:numId="188">
    <w:abstractNumId w:val="25"/>
  </w:num>
  <w:num w:numId="189">
    <w:abstractNumId w:val="28"/>
  </w:num>
  <w:num w:numId="190">
    <w:abstractNumId w:val="171"/>
  </w:num>
  <w:num w:numId="191">
    <w:abstractNumId w:val="115"/>
  </w:num>
  <w:num w:numId="192">
    <w:abstractNumId w:val="190"/>
  </w:num>
  <w:num w:numId="193">
    <w:abstractNumId w:val="207"/>
  </w:num>
  <w:num w:numId="194">
    <w:abstractNumId w:val="136"/>
  </w:num>
  <w:num w:numId="195">
    <w:abstractNumId w:val="218"/>
  </w:num>
  <w:num w:numId="196">
    <w:abstractNumId w:val="51"/>
  </w:num>
  <w:num w:numId="197">
    <w:abstractNumId w:val="227"/>
  </w:num>
  <w:num w:numId="198">
    <w:abstractNumId w:val="103"/>
  </w:num>
  <w:num w:numId="199">
    <w:abstractNumId w:val="107"/>
  </w:num>
  <w:num w:numId="200">
    <w:abstractNumId w:val="181"/>
  </w:num>
  <w:num w:numId="201">
    <w:abstractNumId w:val="88"/>
  </w:num>
  <w:num w:numId="202">
    <w:abstractNumId w:val="223"/>
  </w:num>
  <w:num w:numId="203">
    <w:abstractNumId w:val="6"/>
  </w:num>
  <w:num w:numId="204">
    <w:abstractNumId w:val="75"/>
  </w:num>
  <w:num w:numId="205">
    <w:abstractNumId w:val="252"/>
  </w:num>
  <w:num w:numId="206">
    <w:abstractNumId w:val="200"/>
  </w:num>
  <w:num w:numId="207">
    <w:abstractNumId w:val="63"/>
  </w:num>
  <w:num w:numId="208">
    <w:abstractNumId w:val="272"/>
  </w:num>
  <w:num w:numId="209">
    <w:abstractNumId w:val="287"/>
  </w:num>
  <w:num w:numId="210">
    <w:abstractNumId w:val="222"/>
  </w:num>
  <w:num w:numId="211">
    <w:abstractNumId w:val="64"/>
  </w:num>
  <w:num w:numId="212">
    <w:abstractNumId w:val="238"/>
  </w:num>
  <w:num w:numId="213">
    <w:abstractNumId w:val="10"/>
  </w:num>
  <w:num w:numId="214">
    <w:abstractNumId w:val="119"/>
  </w:num>
  <w:num w:numId="215">
    <w:abstractNumId w:val="285"/>
  </w:num>
  <w:num w:numId="216">
    <w:abstractNumId w:val="131"/>
  </w:num>
  <w:num w:numId="217">
    <w:abstractNumId w:val="196"/>
  </w:num>
  <w:num w:numId="218">
    <w:abstractNumId w:val="68"/>
  </w:num>
  <w:num w:numId="219">
    <w:abstractNumId w:val="161"/>
  </w:num>
  <w:num w:numId="220">
    <w:abstractNumId w:val="18"/>
  </w:num>
  <w:num w:numId="221">
    <w:abstractNumId w:val="202"/>
  </w:num>
  <w:num w:numId="222">
    <w:abstractNumId w:val="270"/>
  </w:num>
  <w:num w:numId="223">
    <w:abstractNumId w:val="154"/>
  </w:num>
  <w:num w:numId="224">
    <w:abstractNumId w:val="280"/>
  </w:num>
  <w:num w:numId="225">
    <w:abstractNumId w:val="152"/>
  </w:num>
  <w:num w:numId="226">
    <w:abstractNumId w:val="97"/>
  </w:num>
  <w:num w:numId="227">
    <w:abstractNumId w:val="147"/>
  </w:num>
  <w:num w:numId="228">
    <w:abstractNumId w:val="215"/>
  </w:num>
  <w:num w:numId="229">
    <w:abstractNumId w:val="124"/>
  </w:num>
  <w:num w:numId="230">
    <w:abstractNumId w:val="141"/>
  </w:num>
  <w:num w:numId="231">
    <w:abstractNumId w:val="224"/>
  </w:num>
  <w:num w:numId="232">
    <w:abstractNumId w:val="267"/>
  </w:num>
  <w:num w:numId="233">
    <w:abstractNumId w:val="47"/>
  </w:num>
  <w:num w:numId="234">
    <w:abstractNumId w:val="241"/>
  </w:num>
  <w:num w:numId="235">
    <w:abstractNumId w:val="173"/>
  </w:num>
  <w:num w:numId="236">
    <w:abstractNumId w:val="27"/>
  </w:num>
  <w:num w:numId="237">
    <w:abstractNumId w:val="37"/>
  </w:num>
  <w:num w:numId="238">
    <w:abstractNumId w:val="205"/>
  </w:num>
  <w:num w:numId="239">
    <w:abstractNumId w:val="203"/>
  </w:num>
  <w:num w:numId="240">
    <w:abstractNumId w:val="62"/>
  </w:num>
  <w:num w:numId="241">
    <w:abstractNumId w:val="61"/>
  </w:num>
  <w:num w:numId="242">
    <w:abstractNumId w:val="34"/>
  </w:num>
  <w:num w:numId="243">
    <w:abstractNumId w:val="268"/>
  </w:num>
  <w:num w:numId="244">
    <w:abstractNumId w:val="1"/>
  </w:num>
  <w:num w:numId="245">
    <w:abstractNumId w:val="195"/>
  </w:num>
  <w:num w:numId="246">
    <w:abstractNumId w:val="259"/>
  </w:num>
  <w:num w:numId="247">
    <w:abstractNumId w:val="164"/>
  </w:num>
  <w:num w:numId="248">
    <w:abstractNumId w:val="80"/>
  </w:num>
  <w:num w:numId="249">
    <w:abstractNumId w:val="45"/>
  </w:num>
  <w:num w:numId="250">
    <w:abstractNumId w:val="180"/>
  </w:num>
  <w:num w:numId="251">
    <w:abstractNumId w:val="50"/>
  </w:num>
  <w:num w:numId="252">
    <w:abstractNumId w:val="84"/>
  </w:num>
  <w:num w:numId="253">
    <w:abstractNumId w:val="74"/>
  </w:num>
  <w:num w:numId="254">
    <w:abstractNumId w:val="20"/>
  </w:num>
  <w:num w:numId="255">
    <w:abstractNumId w:val="139"/>
  </w:num>
  <w:num w:numId="256">
    <w:abstractNumId w:val="209"/>
  </w:num>
  <w:num w:numId="257">
    <w:abstractNumId w:val="176"/>
  </w:num>
  <w:num w:numId="258">
    <w:abstractNumId w:val="60"/>
  </w:num>
  <w:num w:numId="259">
    <w:abstractNumId w:val="142"/>
  </w:num>
  <w:num w:numId="260">
    <w:abstractNumId w:val="283"/>
  </w:num>
  <w:num w:numId="261">
    <w:abstractNumId w:val="93"/>
  </w:num>
  <w:num w:numId="262">
    <w:abstractNumId w:val="216"/>
  </w:num>
  <w:num w:numId="263">
    <w:abstractNumId w:val="12"/>
  </w:num>
  <w:num w:numId="264">
    <w:abstractNumId w:val="11"/>
  </w:num>
  <w:num w:numId="265">
    <w:abstractNumId w:val="43"/>
  </w:num>
  <w:num w:numId="266">
    <w:abstractNumId w:val="253"/>
  </w:num>
  <w:num w:numId="267">
    <w:abstractNumId w:val="59"/>
  </w:num>
  <w:num w:numId="268">
    <w:abstractNumId w:val="49"/>
  </w:num>
  <w:num w:numId="269">
    <w:abstractNumId w:val="82"/>
  </w:num>
  <w:num w:numId="270">
    <w:abstractNumId w:val="76"/>
  </w:num>
  <w:num w:numId="271">
    <w:abstractNumId w:val="69"/>
  </w:num>
  <w:num w:numId="272">
    <w:abstractNumId w:val="89"/>
  </w:num>
  <w:num w:numId="273">
    <w:abstractNumId w:val="83"/>
  </w:num>
  <w:num w:numId="274">
    <w:abstractNumId w:val="229"/>
  </w:num>
  <w:num w:numId="275">
    <w:abstractNumId w:val="106"/>
  </w:num>
  <w:num w:numId="276">
    <w:abstractNumId w:val="44"/>
  </w:num>
  <w:num w:numId="277">
    <w:abstractNumId w:val="108"/>
  </w:num>
  <w:num w:numId="278">
    <w:abstractNumId w:val="275"/>
  </w:num>
  <w:num w:numId="279">
    <w:abstractNumId w:val="201"/>
  </w:num>
  <w:num w:numId="280">
    <w:abstractNumId w:val="251"/>
  </w:num>
  <w:num w:numId="281">
    <w:abstractNumId w:val="155"/>
  </w:num>
  <w:num w:numId="282">
    <w:abstractNumId w:val="66"/>
  </w:num>
  <w:num w:numId="283">
    <w:abstractNumId w:val="100"/>
  </w:num>
  <w:num w:numId="284">
    <w:abstractNumId w:val="72"/>
  </w:num>
  <w:num w:numId="285">
    <w:abstractNumId w:val="127"/>
  </w:num>
  <w:num w:numId="286">
    <w:abstractNumId w:val="248"/>
  </w:num>
  <w:num w:numId="287">
    <w:abstractNumId w:val="94"/>
  </w:num>
  <w:num w:numId="288">
    <w:abstractNumId w:val="95"/>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ass0" w:val="REMOVE CLASSIFICATION"/>
    <w:docVar w:name="Class1" w:val="UNCLASSIFIED"/>
    <w:docVar w:name="Class10" w:val="PROTECTED_x000d__x000a_Sensitive: Cabinet"/>
    <w:docVar w:name="Class2" w:val="For Official Use Only"/>
    <w:docVar w:name="Class3" w:val="Sensitive"/>
    <w:docVar w:name="Class4" w:val="Sensitive: Personal"/>
    <w:docVar w:name="Class5" w:val="Sensitive: Legal"/>
    <w:docVar w:name="Class6" w:val="PROTECTED"/>
    <w:docVar w:name="Class7" w:val="PROTECTED_x000d__x000a_Sensitive"/>
    <w:docVar w:name="Class8" w:val="PROTECTED_x000d__x000a_Sensitive: Personal"/>
    <w:docVar w:name="Class9" w:val="PROTECTED_x000d__x000a_Sensitive: Legal"/>
    <w:docVar w:name="CurrentClassification" w:val="For Official Use Only"/>
    <w:docVar w:name="LastElement" w:val="10"/>
    <w:docVar w:name="ResetString" w:val="10;REMOVE CLASSIFICATION;UNCLASSIFIED;For Official Use Only;Sensitive;Sensitive: Personal;Sensitive: Legal;PROTECTED;PROTECTED_x000d__x000a_Sensitive;PROTECTED_x000d__x000a_Sensitive: Personal;PROTECTED_x000d__x000a_Sensitive: Legal;PROTECTED_x000d__x000a_Sensitive: Cabinet;_x000d__x000a_"/>
  </w:docVars>
  <w:rsids>
    <w:rsidRoot w:val="00545D91"/>
    <w:rsid w:val="0000064E"/>
    <w:rsid w:val="00001442"/>
    <w:rsid w:val="0000197F"/>
    <w:rsid w:val="00002C04"/>
    <w:rsid w:val="00003135"/>
    <w:rsid w:val="00004461"/>
    <w:rsid w:val="0000460E"/>
    <w:rsid w:val="00006147"/>
    <w:rsid w:val="000061D2"/>
    <w:rsid w:val="00006BF6"/>
    <w:rsid w:val="0000736E"/>
    <w:rsid w:val="000076B2"/>
    <w:rsid w:val="00007AA4"/>
    <w:rsid w:val="00007E83"/>
    <w:rsid w:val="000100FE"/>
    <w:rsid w:val="00011B34"/>
    <w:rsid w:val="00012597"/>
    <w:rsid w:val="000129ED"/>
    <w:rsid w:val="00012A6D"/>
    <w:rsid w:val="00014744"/>
    <w:rsid w:val="00015204"/>
    <w:rsid w:val="00015801"/>
    <w:rsid w:val="000158F3"/>
    <w:rsid w:val="00015EC2"/>
    <w:rsid w:val="00016FE5"/>
    <w:rsid w:val="000201B4"/>
    <w:rsid w:val="00020C37"/>
    <w:rsid w:val="00021511"/>
    <w:rsid w:val="00021BD9"/>
    <w:rsid w:val="000220DA"/>
    <w:rsid w:val="00022228"/>
    <w:rsid w:val="00024DB4"/>
    <w:rsid w:val="00025A6F"/>
    <w:rsid w:val="00025FC0"/>
    <w:rsid w:val="00026625"/>
    <w:rsid w:val="00027270"/>
    <w:rsid w:val="000278B5"/>
    <w:rsid w:val="000306D5"/>
    <w:rsid w:val="00030A24"/>
    <w:rsid w:val="00031277"/>
    <w:rsid w:val="00032154"/>
    <w:rsid w:val="00032282"/>
    <w:rsid w:val="0003245C"/>
    <w:rsid w:val="00033408"/>
    <w:rsid w:val="00035B84"/>
    <w:rsid w:val="00036D6A"/>
    <w:rsid w:val="00040079"/>
    <w:rsid w:val="0004031C"/>
    <w:rsid w:val="000406F4"/>
    <w:rsid w:val="00041AEB"/>
    <w:rsid w:val="00042550"/>
    <w:rsid w:val="000438A1"/>
    <w:rsid w:val="00043F99"/>
    <w:rsid w:val="00045752"/>
    <w:rsid w:val="000457CA"/>
    <w:rsid w:val="00046584"/>
    <w:rsid w:val="0004680A"/>
    <w:rsid w:val="00050EB8"/>
    <w:rsid w:val="00051006"/>
    <w:rsid w:val="0005109B"/>
    <w:rsid w:val="0005157F"/>
    <w:rsid w:val="00051FBC"/>
    <w:rsid w:val="00054ABC"/>
    <w:rsid w:val="00054AED"/>
    <w:rsid w:val="0005590C"/>
    <w:rsid w:val="000559C4"/>
    <w:rsid w:val="000575CE"/>
    <w:rsid w:val="000623F8"/>
    <w:rsid w:val="00063035"/>
    <w:rsid w:val="0006504B"/>
    <w:rsid w:val="000676E2"/>
    <w:rsid w:val="000678C5"/>
    <w:rsid w:val="000704CA"/>
    <w:rsid w:val="00070A2F"/>
    <w:rsid w:val="00070B69"/>
    <w:rsid w:val="00072B58"/>
    <w:rsid w:val="00072C44"/>
    <w:rsid w:val="00073401"/>
    <w:rsid w:val="00073A5F"/>
    <w:rsid w:val="00076D75"/>
    <w:rsid w:val="0008024D"/>
    <w:rsid w:val="00080690"/>
    <w:rsid w:val="000809FD"/>
    <w:rsid w:val="000813FB"/>
    <w:rsid w:val="00081CD5"/>
    <w:rsid w:val="00082501"/>
    <w:rsid w:val="00083019"/>
    <w:rsid w:val="00083272"/>
    <w:rsid w:val="00083E4E"/>
    <w:rsid w:val="00084323"/>
    <w:rsid w:val="00084A64"/>
    <w:rsid w:val="00085D1D"/>
    <w:rsid w:val="00085D7F"/>
    <w:rsid w:val="00086136"/>
    <w:rsid w:val="00086324"/>
    <w:rsid w:val="00090B12"/>
    <w:rsid w:val="00092FEF"/>
    <w:rsid w:val="0009358C"/>
    <w:rsid w:val="00093CEA"/>
    <w:rsid w:val="000942EA"/>
    <w:rsid w:val="00094357"/>
    <w:rsid w:val="00096044"/>
    <w:rsid w:val="00096AE3"/>
    <w:rsid w:val="000A0A07"/>
    <w:rsid w:val="000A0F9A"/>
    <w:rsid w:val="000A2E88"/>
    <w:rsid w:val="000A4594"/>
    <w:rsid w:val="000A57F5"/>
    <w:rsid w:val="000A5FF7"/>
    <w:rsid w:val="000A6383"/>
    <w:rsid w:val="000A64F4"/>
    <w:rsid w:val="000A7826"/>
    <w:rsid w:val="000A792C"/>
    <w:rsid w:val="000B0847"/>
    <w:rsid w:val="000B11C9"/>
    <w:rsid w:val="000B1ADA"/>
    <w:rsid w:val="000B22CE"/>
    <w:rsid w:val="000B2803"/>
    <w:rsid w:val="000B2FAD"/>
    <w:rsid w:val="000B3264"/>
    <w:rsid w:val="000B3F78"/>
    <w:rsid w:val="000B4927"/>
    <w:rsid w:val="000B639E"/>
    <w:rsid w:val="000B6B55"/>
    <w:rsid w:val="000B702B"/>
    <w:rsid w:val="000C0678"/>
    <w:rsid w:val="000C1491"/>
    <w:rsid w:val="000C1D9D"/>
    <w:rsid w:val="000C2012"/>
    <w:rsid w:val="000C2298"/>
    <w:rsid w:val="000C2E46"/>
    <w:rsid w:val="000C3162"/>
    <w:rsid w:val="000C463B"/>
    <w:rsid w:val="000C4942"/>
    <w:rsid w:val="000C523D"/>
    <w:rsid w:val="000C52BC"/>
    <w:rsid w:val="000C561A"/>
    <w:rsid w:val="000C58AE"/>
    <w:rsid w:val="000C594C"/>
    <w:rsid w:val="000C646C"/>
    <w:rsid w:val="000C6F93"/>
    <w:rsid w:val="000D013E"/>
    <w:rsid w:val="000D054A"/>
    <w:rsid w:val="000D0B45"/>
    <w:rsid w:val="000D1326"/>
    <w:rsid w:val="000D1AA1"/>
    <w:rsid w:val="000D2505"/>
    <w:rsid w:val="000D27E6"/>
    <w:rsid w:val="000D2AAE"/>
    <w:rsid w:val="000D3B50"/>
    <w:rsid w:val="000D7B9F"/>
    <w:rsid w:val="000D7CFB"/>
    <w:rsid w:val="000E0CF8"/>
    <w:rsid w:val="000E11F5"/>
    <w:rsid w:val="000E1ECF"/>
    <w:rsid w:val="000E2857"/>
    <w:rsid w:val="000E2A08"/>
    <w:rsid w:val="000E40D2"/>
    <w:rsid w:val="000E79DA"/>
    <w:rsid w:val="000F045C"/>
    <w:rsid w:val="000F07B4"/>
    <w:rsid w:val="000F0801"/>
    <w:rsid w:val="000F0F3D"/>
    <w:rsid w:val="000F12A8"/>
    <w:rsid w:val="000F2F92"/>
    <w:rsid w:val="000F36B7"/>
    <w:rsid w:val="000F4692"/>
    <w:rsid w:val="000F6409"/>
    <w:rsid w:val="000F753E"/>
    <w:rsid w:val="00101087"/>
    <w:rsid w:val="00101854"/>
    <w:rsid w:val="00101E1A"/>
    <w:rsid w:val="001024A3"/>
    <w:rsid w:val="001034BD"/>
    <w:rsid w:val="0010369B"/>
    <w:rsid w:val="00103EF1"/>
    <w:rsid w:val="00105621"/>
    <w:rsid w:val="00110CDE"/>
    <w:rsid w:val="00111A87"/>
    <w:rsid w:val="0011336E"/>
    <w:rsid w:val="0011393E"/>
    <w:rsid w:val="001144C9"/>
    <w:rsid w:val="00115625"/>
    <w:rsid w:val="0011575C"/>
    <w:rsid w:val="00115C61"/>
    <w:rsid w:val="001172D4"/>
    <w:rsid w:val="00117CE8"/>
    <w:rsid w:val="0012070D"/>
    <w:rsid w:val="00123C24"/>
    <w:rsid w:val="00123FCE"/>
    <w:rsid w:val="0012588A"/>
    <w:rsid w:val="0012630A"/>
    <w:rsid w:val="00127C0E"/>
    <w:rsid w:val="00130D2C"/>
    <w:rsid w:val="001312F1"/>
    <w:rsid w:val="001322D6"/>
    <w:rsid w:val="00133CD0"/>
    <w:rsid w:val="00134870"/>
    <w:rsid w:val="00134976"/>
    <w:rsid w:val="00135E60"/>
    <w:rsid w:val="001404C7"/>
    <w:rsid w:val="00140CEE"/>
    <w:rsid w:val="00140ED4"/>
    <w:rsid w:val="001410D5"/>
    <w:rsid w:val="001417CC"/>
    <w:rsid w:val="00141DCA"/>
    <w:rsid w:val="001421A0"/>
    <w:rsid w:val="00142514"/>
    <w:rsid w:val="00143823"/>
    <w:rsid w:val="00145241"/>
    <w:rsid w:val="001453B2"/>
    <w:rsid w:val="00145475"/>
    <w:rsid w:val="00151A5B"/>
    <w:rsid w:val="00152694"/>
    <w:rsid w:val="00157C99"/>
    <w:rsid w:val="00160C8C"/>
    <w:rsid w:val="00160FEC"/>
    <w:rsid w:val="001618D1"/>
    <w:rsid w:val="0016198C"/>
    <w:rsid w:val="00162819"/>
    <w:rsid w:val="001632BB"/>
    <w:rsid w:val="00164328"/>
    <w:rsid w:val="0016480A"/>
    <w:rsid w:val="001654A0"/>
    <w:rsid w:val="00165C6E"/>
    <w:rsid w:val="00166C16"/>
    <w:rsid w:val="00167310"/>
    <w:rsid w:val="001676F3"/>
    <w:rsid w:val="001729EC"/>
    <w:rsid w:val="00172DC4"/>
    <w:rsid w:val="0017313E"/>
    <w:rsid w:val="001732C7"/>
    <w:rsid w:val="0017376F"/>
    <w:rsid w:val="00175663"/>
    <w:rsid w:val="00175D95"/>
    <w:rsid w:val="00176160"/>
    <w:rsid w:val="00176D10"/>
    <w:rsid w:val="001811CB"/>
    <w:rsid w:val="00181779"/>
    <w:rsid w:val="00181D03"/>
    <w:rsid w:val="001820A5"/>
    <w:rsid w:val="00182B63"/>
    <w:rsid w:val="00182C31"/>
    <w:rsid w:val="0018317F"/>
    <w:rsid w:val="00183331"/>
    <w:rsid w:val="00183899"/>
    <w:rsid w:val="001855D0"/>
    <w:rsid w:val="00185EB1"/>
    <w:rsid w:val="00186600"/>
    <w:rsid w:val="00187078"/>
    <w:rsid w:val="00191C67"/>
    <w:rsid w:val="00191CFA"/>
    <w:rsid w:val="001924F4"/>
    <w:rsid w:val="00195502"/>
    <w:rsid w:val="00195524"/>
    <w:rsid w:val="0019557D"/>
    <w:rsid w:val="00196DEA"/>
    <w:rsid w:val="00197C3E"/>
    <w:rsid w:val="001A03DD"/>
    <w:rsid w:val="001A0C6A"/>
    <w:rsid w:val="001A0E62"/>
    <w:rsid w:val="001A1A16"/>
    <w:rsid w:val="001A39A2"/>
    <w:rsid w:val="001A3A46"/>
    <w:rsid w:val="001A41FD"/>
    <w:rsid w:val="001A4555"/>
    <w:rsid w:val="001A45AF"/>
    <w:rsid w:val="001A59D2"/>
    <w:rsid w:val="001A638F"/>
    <w:rsid w:val="001A68D8"/>
    <w:rsid w:val="001A6A88"/>
    <w:rsid w:val="001B0D8D"/>
    <w:rsid w:val="001B103D"/>
    <w:rsid w:val="001B182D"/>
    <w:rsid w:val="001B2DAA"/>
    <w:rsid w:val="001B3196"/>
    <w:rsid w:val="001B3B4A"/>
    <w:rsid w:val="001B4B8C"/>
    <w:rsid w:val="001B5824"/>
    <w:rsid w:val="001B7EAE"/>
    <w:rsid w:val="001B7EE6"/>
    <w:rsid w:val="001C01B5"/>
    <w:rsid w:val="001C1AD4"/>
    <w:rsid w:val="001C2222"/>
    <w:rsid w:val="001C36C3"/>
    <w:rsid w:val="001C3C7A"/>
    <w:rsid w:val="001C43B8"/>
    <w:rsid w:val="001C460A"/>
    <w:rsid w:val="001C490C"/>
    <w:rsid w:val="001C4CF4"/>
    <w:rsid w:val="001C4E89"/>
    <w:rsid w:val="001C57F7"/>
    <w:rsid w:val="001C5D3C"/>
    <w:rsid w:val="001C5FB8"/>
    <w:rsid w:val="001C6F61"/>
    <w:rsid w:val="001C76D9"/>
    <w:rsid w:val="001C7E76"/>
    <w:rsid w:val="001C7F79"/>
    <w:rsid w:val="001D0933"/>
    <w:rsid w:val="001D2C69"/>
    <w:rsid w:val="001D2D58"/>
    <w:rsid w:val="001D46EE"/>
    <w:rsid w:val="001D4720"/>
    <w:rsid w:val="001D5CE2"/>
    <w:rsid w:val="001D5D8A"/>
    <w:rsid w:val="001D659A"/>
    <w:rsid w:val="001D7660"/>
    <w:rsid w:val="001E0460"/>
    <w:rsid w:val="001E1202"/>
    <w:rsid w:val="001E1F51"/>
    <w:rsid w:val="001E428E"/>
    <w:rsid w:val="001E42F5"/>
    <w:rsid w:val="001E47F6"/>
    <w:rsid w:val="001E53C3"/>
    <w:rsid w:val="001E60C1"/>
    <w:rsid w:val="001E6213"/>
    <w:rsid w:val="001E69B0"/>
    <w:rsid w:val="001F003C"/>
    <w:rsid w:val="001F0DA1"/>
    <w:rsid w:val="001F1DFF"/>
    <w:rsid w:val="001F21E2"/>
    <w:rsid w:val="001F35B6"/>
    <w:rsid w:val="001F44B9"/>
    <w:rsid w:val="001F459B"/>
    <w:rsid w:val="001F4811"/>
    <w:rsid w:val="001F4F6F"/>
    <w:rsid w:val="001F6449"/>
    <w:rsid w:val="001F7560"/>
    <w:rsid w:val="001F7CCD"/>
    <w:rsid w:val="00201623"/>
    <w:rsid w:val="00201E8E"/>
    <w:rsid w:val="00202152"/>
    <w:rsid w:val="002025A2"/>
    <w:rsid w:val="002029F5"/>
    <w:rsid w:val="0020353C"/>
    <w:rsid w:val="0020364C"/>
    <w:rsid w:val="00205456"/>
    <w:rsid w:val="002054B1"/>
    <w:rsid w:val="00205C8E"/>
    <w:rsid w:val="00205CC8"/>
    <w:rsid w:val="0020625A"/>
    <w:rsid w:val="00206725"/>
    <w:rsid w:val="0020687E"/>
    <w:rsid w:val="00207B7F"/>
    <w:rsid w:val="00207D5A"/>
    <w:rsid w:val="00207E25"/>
    <w:rsid w:val="00207EA3"/>
    <w:rsid w:val="00210076"/>
    <w:rsid w:val="00210563"/>
    <w:rsid w:val="00210EFA"/>
    <w:rsid w:val="002114EF"/>
    <w:rsid w:val="00211E62"/>
    <w:rsid w:val="00214C46"/>
    <w:rsid w:val="0021501F"/>
    <w:rsid w:val="002155FD"/>
    <w:rsid w:val="00215A34"/>
    <w:rsid w:val="002166E9"/>
    <w:rsid w:val="002167F4"/>
    <w:rsid w:val="0022059D"/>
    <w:rsid w:val="0022092F"/>
    <w:rsid w:val="002228AA"/>
    <w:rsid w:val="00222F27"/>
    <w:rsid w:val="002233DF"/>
    <w:rsid w:val="00223E6A"/>
    <w:rsid w:val="00224E64"/>
    <w:rsid w:val="002259A8"/>
    <w:rsid w:val="00231A5A"/>
    <w:rsid w:val="00232A7D"/>
    <w:rsid w:val="00232FBE"/>
    <w:rsid w:val="00233729"/>
    <w:rsid w:val="00234FB9"/>
    <w:rsid w:val="00234FEE"/>
    <w:rsid w:val="00235110"/>
    <w:rsid w:val="00235192"/>
    <w:rsid w:val="00235921"/>
    <w:rsid w:val="00236755"/>
    <w:rsid w:val="00237103"/>
    <w:rsid w:val="00237653"/>
    <w:rsid w:val="00237697"/>
    <w:rsid w:val="00240290"/>
    <w:rsid w:val="00240825"/>
    <w:rsid w:val="002424B9"/>
    <w:rsid w:val="002430CA"/>
    <w:rsid w:val="00243740"/>
    <w:rsid w:val="00245411"/>
    <w:rsid w:val="002455A2"/>
    <w:rsid w:val="00247324"/>
    <w:rsid w:val="002476FE"/>
    <w:rsid w:val="00247827"/>
    <w:rsid w:val="00247D0F"/>
    <w:rsid w:val="00250121"/>
    <w:rsid w:val="00251A64"/>
    <w:rsid w:val="00251B6C"/>
    <w:rsid w:val="00254A2F"/>
    <w:rsid w:val="0025582E"/>
    <w:rsid w:val="00255947"/>
    <w:rsid w:val="00256065"/>
    <w:rsid w:val="002569D9"/>
    <w:rsid w:val="002611A2"/>
    <w:rsid w:val="00261B03"/>
    <w:rsid w:val="0026211A"/>
    <w:rsid w:val="00262E51"/>
    <w:rsid w:val="00263286"/>
    <w:rsid w:val="0026364C"/>
    <w:rsid w:val="00264CF3"/>
    <w:rsid w:val="0026519A"/>
    <w:rsid w:val="0026579E"/>
    <w:rsid w:val="00265AC2"/>
    <w:rsid w:val="002675AB"/>
    <w:rsid w:val="002703A7"/>
    <w:rsid w:val="0027141E"/>
    <w:rsid w:val="0027192C"/>
    <w:rsid w:val="00271954"/>
    <w:rsid w:val="00273A78"/>
    <w:rsid w:val="00273E0B"/>
    <w:rsid w:val="00276491"/>
    <w:rsid w:val="00276BD8"/>
    <w:rsid w:val="00280546"/>
    <w:rsid w:val="00281B7A"/>
    <w:rsid w:val="002827F5"/>
    <w:rsid w:val="00283868"/>
    <w:rsid w:val="00283E4F"/>
    <w:rsid w:val="002851E0"/>
    <w:rsid w:val="002852F2"/>
    <w:rsid w:val="00286A37"/>
    <w:rsid w:val="00286D29"/>
    <w:rsid w:val="00287323"/>
    <w:rsid w:val="002876A8"/>
    <w:rsid w:val="00290030"/>
    <w:rsid w:val="002904D6"/>
    <w:rsid w:val="00290591"/>
    <w:rsid w:val="002907BF"/>
    <w:rsid w:val="00290889"/>
    <w:rsid w:val="002908B0"/>
    <w:rsid w:val="0029331F"/>
    <w:rsid w:val="0029359B"/>
    <w:rsid w:val="002943E6"/>
    <w:rsid w:val="00297D60"/>
    <w:rsid w:val="00297DB4"/>
    <w:rsid w:val="002A06ED"/>
    <w:rsid w:val="002A0842"/>
    <w:rsid w:val="002A0A14"/>
    <w:rsid w:val="002A3494"/>
    <w:rsid w:val="002A3AC6"/>
    <w:rsid w:val="002A635C"/>
    <w:rsid w:val="002A65E5"/>
    <w:rsid w:val="002A664E"/>
    <w:rsid w:val="002A6B35"/>
    <w:rsid w:val="002A7AD4"/>
    <w:rsid w:val="002B0D89"/>
    <w:rsid w:val="002B0DAB"/>
    <w:rsid w:val="002B17B2"/>
    <w:rsid w:val="002B2283"/>
    <w:rsid w:val="002B2AB7"/>
    <w:rsid w:val="002B3DEE"/>
    <w:rsid w:val="002B4E1E"/>
    <w:rsid w:val="002B5820"/>
    <w:rsid w:val="002B5E19"/>
    <w:rsid w:val="002B7941"/>
    <w:rsid w:val="002B7DE3"/>
    <w:rsid w:val="002C216E"/>
    <w:rsid w:val="002C2DCF"/>
    <w:rsid w:val="002C2F71"/>
    <w:rsid w:val="002C3427"/>
    <w:rsid w:val="002C36EF"/>
    <w:rsid w:val="002C449F"/>
    <w:rsid w:val="002C53F7"/>
    <w:rsid w:val="002C5456"/>
    <w:rsid w:val="002C5830"/>
    <w:rsid w:val="002C5D29"/>
    <w:rsid w:val="002C6462"/>
    <w:rsid w:val="002C79DD"/>
    <w:rsid w:val="002C7ACA"/>
    <w:rsid w:val="002D1BB2"/>
    <w:rsid w:val="002D2943"/>
    <w:rsid w:val="002D2F16"/>
    <w:rsid w:val="002D3294"/>
    <w:rsid w:val="002D36A5"/>
    <w:rsid w:val="002D4F46"/>
    <w:rsid w:val="002D53C4"/>
    <w:rsid w:val="002D5A59"/>
    <w:rsid w:val="002D6EEE"/>
    <w:rsid w:val="002D7FD9"/>
    <w:rsid w:val="002E0549"/>
    <w:rsid w:val="002E18F9"/>
    <w:rsid w:val="002E1AE4"/>
    <w:rsid w:val="002E26FA"/>
    <w:rsid w:val="002E2A3F"/>
    <w:rsid w:val="002E2C21"/>
    <w:rsid w:val="002E3844"/>
    <w:rsid w:val="002E3F0B"/>
    <w:rsid w:val="002E4085"/>
    <w:rsid w:val="002E437B"/>
    <w:rsid w:val="002E457C"/>
    <w:rsid w:val="002E480C"/>
    <w:rsid w:val="002E4CDD"/>
    <w:rsid w:val="002E52B9"/>
    <w:rsid w:val="002E7679"/>
    <w:rsid w:val="002F0EA3"/>
    <w:rsid w:val="002F0EF7"/>
    <w:rsid w:val="002F0F1A"/>
    <w:rsid w:val="002F1A03"/>
    <w:rsid w:val="002F1D49"/>
    <w:rsid w:val="002F1DCF"/>
    <w:rsid w:val="002F1DF0"/>
    <w:rsid w:val="002F488F"/>
    <w:rsid w:val="002F52EC"/>
    <w:rsid w:val="002F5E8D"/>
    <w:rsid w:val="002F68AD"/>
    <w:rsid w:val="002F74A2"/>
    <w:rsid w:val="002F77BF"/>
    <w:rsid w:val="002F7921"/>
    <w:rsid w:val="00306B6E"/>
    <w:rsid w:val="00306B99"/>
    <w:rsid w:val="00307C5D"/>
    <w:rsid w:val="00310731"/>
    <w:rsid w:val="003110A5"/>
    <w:rsid w:val="00312938"/>
    <w:rsid w:val="00313240"/>
    <w:rsid w:val="003138A8"/>
    <w:rsid w:val="00313AE9"/>
    <w:rsid w:val="00314462"/>
    <w:rsid w:val="003156EA"/>
    <w:rsid w:val="00316143"/>
    <w:rsid w:val="00317AC0"/>
    <w:rsid w:val="00317AC7"/>
    <w:rsid w:val="00321A8D"/>
    <w:rsid w:val="00323720"/>
    <w:rsid w:val="00326279"/>
    <w:rsid w:val="00326E51"/>
    <w:rsid w:val="00327003"/>
    <w:rsid w:val="00327218"/>
    <w:rsid w:val="003272B7"/>
    <w:rsid w:val="003300CC"/>
    <w:rsid w:val="00330AA8"/>
    <w:rsid w:val="003316D0"/>
    <w:rsid w:val="00332516"/>
    <w:rsid w:val="00332BC7"/>
    <w:rsid w:val="0033477D"/>
    <w:rsid w:val="003349FC"/>
    <w:rsid w:val="00334B95"/>
    <w:rsid w:val="00335756"/>
    <w:rsid w:val="00342A33"/>
    <w:rsid w:val="00343831"/>
    <w:rsid w:val="00343BE8"/>
    <w:rsid w:val="00344F1B"/>
    <w:rsid w:val="00345BDE"/>
    <w:rsid w:val="00345F48"/>
    <w:rsid w:val="003467D5"/>
    <w:rsid w:val="00346852"/>
    <w:rsid w:val="00346B01"/>
    <w:rsid w:val="00346D95"/>
    <w:rsid w:val="00350DE4"/>
    <w:rsid w:val="0035130F"/>
    <w:rsid w:val="003514D6"/>
    <w:rsid w:val="00353539"/>
    <w:rsid w:val="00353BAE"/>
    <w:rsid w:val="0035514B"/>
    <w:rsid w:val="00355476"/>
    <w:rsid w:val="0035628E"/>
    <w:rsid w:val="003567BF"/>
    <w:rsid w:val="00356D8C"/>
    <w:rsid w:val="00361865"/>
    <w:rsid w:val="003620BD"/>
    <w:rsid w:val="00362A8F"/>
    <w:rsid w:val="00364CFA"/>
    <w:rsid w:val="00365543"/>
    <w:rsid w:val="00365FCC"/>
    <w:rsid w:val="00366777"/>
    <w:rsid w:val="00366A3E"/>
    <w:rsid w:val="00366B1F"/>
    <w:rsid w:val="00367171"/>
    <w:rsid w:val="00367424"/>
    <w:rsid w:val="00367690"/>
    <w:rsid w:val="00371617"/>
    <w:rsid w:val="00371937"/>
    <w:rsid w:val="003731ED"/>
    <w:rsid w:val="00373426"/>
    <w:rsid w:val="00373549"/>
    <w:rsid w:val="00375C89"/>
    <w:rsid w:val="0038058E"/>
    <w:rsid w:val="00380720"/>
    <w:rsid w:val="00381004"/>
    <w:rsid w:val="003813CB"/>
    <w:rsid w:val="00384217"/>
    <w:rsid w:val="0038423E"/>
    <w:rsid w:val="0038708E"/>
    <w:rsid w:val="003909D7"/>
    <w:rsid w:val="003923FE"/>
    <w:rsid w:val="00393CF2"/>
    <w:rsid w:val="003940FB"/>
    <w:rsid w:val="00394771"/>
    <w:rsid w:val="00395800"/>
    <w:rsid w:val="00396D91"/>
    <w:rsid w:val="0039752E"/>
    <w:rsid w:val="003A12BE"/>
    <w:rsid w:val="003A1ACB"/>
    <w:rsid w:val="003A1C05"/>
    <w:rsid w:val="003A2825"/>
    <w:rsid w:val="003A2936"/>
    <w:rsid w:val="003A2C62"/>
    <w:rsid w:val="003A2D29"/>
    <w:rsid w:val="003A3DC0"/>
    <w:rsid w:val="003A53B3"/>
    <w:rsid w:val="003A707F"/>
    <w:rsid w:val="003B1A76"/>
    <w:rsid w:val="003B4449"/>
    <w:rsid w:val="003B44C5"/>
    <w:rsid w:val="003B4651"/>
    <w:rsid w:val="003B5433"/>
    <w:rsid w:val="003B5731"/>
    <w:rsid w:val="003B6968"/>
    <w:rsid w:val="003B7AA5"/>
    <w:rsid w:val="003C1194"/>
    <w:rsid w:val="003C1516"/>
    <w:rsid w:val="003C168B"/>
    <w:rsid w:val="003C19AF"/>
    <w:rsid w:val="003C1F7D"/>
    <w:rsid w:val="003C2C75"/>
    <w:rsid w:val="003C2E2F"/>
    <w:rsid w:val="003C55E6"/>
    <w:rsid w:val="003C6CD8"/>
    <w:rsid w:val="003C714C"/>
    <w:rsid w:val="003C7C87"/>
    <w:rsid w:val="003D039A"/>
    <w:rsid w:val="003D0C9E"/>
    <w:rsid w:val="003D2CA1"/>
    <w:rsid w:val="003D32DF"/>
    <w:rsid w:val="003D4851"/>
    <w:rsid w:val="003D52FA"/>
    <w:rsid w:val="003D6373"/>
    <w:rsid w:val="003D6AA0"/>
    <w:rsid w:val="003D7133"/>
    <w:rsid w:val="003D79CC"/>
    <w:rsid w:val="003D7FD9"/>
    <w:rsid w:val="003E04BF"/>
    <w:rsid w:val="003E0BBE"/>
    <w:rsid w:val="003E506C"/>
    <w:rsid w:val="003E534E"/>
    <w:rsid w:val="003E5F9D"/>
    <w:rsid w:val="003E62FD"/>
    <w:rsid w:val="003E6CA9"/>
    <w:rsid w:val="003F01F5"/>
    <w:rsid w:val="003F066B"/>
    <w:rsid w:val="003F111F"/>
    <w:rsid w:val="003F28E4"/>
    <w:rsid w:val="003F3087"/>
    <w:rsid w:val="003F4F9B"/>
    <w:rsid w:val="003F5FDA"/>
    <w:rsid w:val="003F6619"/>
    <w:rsid w:val="003F6972"/>
    <w:rsid w:val="00400E9F"/>
    <w:rsid w:val="0040274F"/>
    <w:rsid w:val="00403AE2"/>
    <w:rsid w:val="00404405"/>
    <w:rsid w:val="004057AF"/>
    <w:rsid w:val="00405B48"/>
    <w:rsid w:val="00406EC5"/>
    <w:rsid w:val="00412029"/>
    <w:rsid w:val="0041276C"/>
    <w:rsid w:val="00412F72"/>
    <w:rsid w:val="004131FC"/>
    <w:rsid w:val="0041400E"/>
    <w:rsid w:val="00415223"/>
    <w:rsid w:val="00415853"/>
    <w:rsid w:val="00416C50"/>
    <w:rsid w:val="004176E3"/>
    <w:rsid w:val="00417701"/>
    <w:rsid w:val="00420EE0"/>
    <w:rsid w:val="00420F3A"/>
    <w:rsid w:val="004215F0"/>
    <w:rsid w:val="00421DDD"/>
    <w:rsid w:val="00421E67"/>
    <w:rsid w:val="004251B6"/>
    <w:rsid w:val="004252A5"/>
    <w:rsid w:val="004259D0"/>
    <w:rsid w:val="0043042A"/>
    <w:rsid w:val="0043067D"/>
    <w:rsid w:val="00430D3E"/>
    <w:rsid w:val="004316B5"/>
    <w:rsid w:val="00434165"/>
    <w:rsid w:val="00434C35"/>
    <w:rsid w:val="004367F8"/>
    <w:rsid w:val="004372B3"/>
    <w:rsid w:val="0044042B"/>
    <w:rsid w:val="00440834"/>
    <w:rsid w:val="00440A97"/>
    <w:rsid w:val="00441AEB"/>
    <w:rsid w:val="00443BAD"/>
    <w:rsid w:val="00445F84"/>
    <w:rsid w:val="0044667F"/>
    <w:rsid w:val="00446850"/>
    <w:rsid w:val="00446E56"/>
    <w:rsid w:val="004505F8"/>
    <w:rsid w:val="00450E34"/>
    <w:rsid w:val="00451414"/>
    <w:rsid w:val="004525CC"/>
    <w:rsid w:val="00452760"/>
    <w:rsid w:val="00454A66"/>
    <w:rsid w:val="0045504D"/>
    <w:rsid w:val="0045530D"/>
    <w:rsid w:val="00455930"/>
    <w:rsid w:val="00457671"/>
    <w:rsid w:val="004607EF"/>
    <w:rsid w:val="004619D0"/>
    <w:rsid w:val="00461AE6"/>
    <w:rsid w:val="00462060"/>
    <w:rsid w:val="00462B53"/>
    <w:rsid w:val="00463CAA"/>
    <w:rsid w:val="00464AE1"/>
    <w:rsid w:val="004657B5"/>
    <w:rsid w:val="00466FB9"/>
    <w:rsid w:val="0046789D"/>
    <w:rsid w:val="00467B24"/>
    <w:rsid w:val="0047050D"/>
    <w:rsid w:val="00471E43"/>
    <w:rsid w:val="00472529"/>
    <w:rsid w:val="0047294B"/>
    <w:rsid w:val="004730AA"/>
    <w:rsid w:val="004737EB"/>
    <w:rsid w:val="004743AD"/>
    <w:rsid w:val="00475418"/>
    <w:rsid w:val="00475ED1"/>
    <w:rsid w:val="004761D9"/>
    <w:rsid w:val="00476820"/>
    <w:rsid w:val="00481E5C"/>
    <w:rsid w:val="004833D7"/>
    <w:rsid w:val="004839D6"/>
    <w:rsid w:val="00483F20"/>
    <w:rsid w:val="004857C6"/>
    <w:rsid w:val="00485B81"/>
    <w:rsid w:val="00487360"/>
    <w:rsid w:val="004902E3"/>
    <w:rsid w:val="00491E85"/>
    <w:rsid w:val="00492128"/>
    <w:rsid w:val="00493035"/>
    <w:rsid w:val="004942AA"/>
    <w:rsid w:val="00496E31"/>
    <w:rsid w:val="00497C07"/>
    <w:rsid w:val="004A1ECF"/>
    <w:rsid w:val="004A2446"/>
    <w:rsid w:val="004A282A"/>
    <w:rsid w:val="004A3119"/>
    <w:rsid w:val="004A37DC"/>
    <w:rsid w:val="004A4C8C"/>
    <w:rsid w:val="004A5792"/>
    <w:rsid w:val="004B0696"/>
    <w:rsid w:val="004B0D98"/>
    <w:rsid w:val="004B1A18"/>
    <w:rsid w:val="004B21D8"/>
    <w:rsid w:val="004B25D2"/>
    <w:rsid w:val="004B38F0"/>
    <w:rsid w:val="004B55B9"/>
    <w:rsid w:val="004B5CEB"/>
    <w:rsid w:val="004B7A50"/>
    <w:rsid w:val="004B7E87"/>
    <w:rsid w:val="004B7EFE"/>
    <w:rsid w:val="004C362C"/>
    <w:rsid w:val="004C473B"/>
    <w:rsid w:val="004C4746"/>
    <w:rsid w:val="004C5246"/>
    <w:rsid w:val="004C67D7"/>
    <w:rsid w:val="004C6F07"/>
    <w:rsid w:val="004C7132"/>
    <w:rsid w:val="004C7D76"/>
    <w:rsid w:val="004C7DCB"/>
    <w:rsid w:val="004D112B"/>
    <w:rsid w:val="004D1166"/>
    <w:rsid w:val="004D140F"/>
    <w:rsid w:val="004D1F2B"/>
    <w:rsid w:val="004D2742"/>
    <w:rsid w:val="004D5505"/>
    <w:rsid w:val="004D6352"/>
    <w:rsid w:val="004D7BC5"/>
    <w:rsid w:val="004E033A"/>
    <w:rsid w:val="004E2010"/>
    <w:rsid w:val="004E216C"/>
    <w:rsid w:val="004E3EE3"/>
    <w:rsid w:val="004E4123"/>
    <w:rsid w:val="004E4631"/>
    <w:rsid w:val="004E5066"/>
    <w:rsid w:val="004E59A0"/>
    <w:rsid w:val="004E5EB3"/>
    <w:rsid w:val="004E68E8"/>
    <w:rsid w:val="004E6D06"/>
    <w:rsid w:val="004E75FF"/>
    <w:rsid w:val="004F0A3C"/>
    <w:rsid w:val="004F1033"/>
    <w:rsid w:val="004F123D"/>
    <w:rsid w:val="004F13E8"/>
    <w:rsid w:val="004F1694"/>
    <w:rsid w:val="004F1BFD"/>
    <w:rsid w:val="004F2192"/>
    <w:rsid w:val="004F28A8"/>
    <w:rsid w:val="004F34B5"/>
    <w:rsid w:val="004F360A"/>
    <w:rsid w:val="004F52AE"/>
    <w:rsid w:val="004F63CD"/>
    <w:rsid w:val="004F641B"/>
    <w:rsid w:val="004F793F"/>
    <w:rsid w:val="004F7F82"/>
    <w:rsid w:val="00501D9B"/>
    <w:rsid w:val="00503ED2"/>
    <w:rsid w:val="005041AF"/>
    <w:rsid w:val="00505BDF"/>
    <w:rsid w:val="00505C14"/>
    <w:rsid w:val="00505D6E"/>
    <w:rsid w:val="00505E87"/>
    <w:rsid w:val="0050623E"/>
    <w:rsid w:val="00506831"/>
    <w:rsid w:val="00506E04"/>
    <w:rsid w:val="00510449"/>
    <w:rsid w:val="00510EE6"/>
    <w:rsid w:val="00511539"/>
    <w:rsid w:val="005125A7"/>
    <w:rsid w:val="005129BD"/>
    <w:rsid w:val="00512F76"/>
    <w:rsid w:val="00513490"/>
    <w:rsid w:val="005137F8"/>
    <w:rsid w:val="00513A46"/>
    <w:rsid w:val="00513C4A"/>
    <w:rsid w:val="00513E20"/>
    <w:rsid w:val="0051435D"/>
    <w:rsid w:val="005153F6"/>
    <w:rsid w:val="0051557F"/>
    <w:rsid w:val="00517FA5"/>
    <w:rsid w:val="005211A3"/>
    <w:rsid w:val="00521F70"/>
    <w:rsid w:val="00522622"/>
    <w:rsid w:val="0052391F"/>
    <w:rsid w:val="0052396A"/>
    <w:rsid w:val="00523CC8"/>
    <w:rsid w:val="00523D04"/>
    <w:rsid w:val="005252B2"/>
    <w:rsid w:val="00526B21"/>
    <w:rsid w:val="00526B76"/>
    <w:rsid w:val="00526FBD"/>
    <w:rsid w:val="005273EA"/>
    <w:rsid w:val="005274C2"/>
    <w:rsid w:val="00531C68"/>
    <w:rsid w:val="00533AB0"/>
    <w:rsid w:val="00534345"/>
    <w:rsid w:val="00534468"/>
    <w:rsid w:val="005352E8"/>
    <w:rsid w:val="00535FFF"/>
    <w:rsid w:val="005360D3"/>
    <w:rsid w:val="00536DD2"/>
    <w:rsid w:val="0054108C"/>
    <w:rsid w:val="00541252"/>
    <w:rsid w:val="00541341"/>
    <w:rsid w:val="0054206A"/>
    <w:rsid w:val="005431FB"/>
    <w:rsid w:val="00544449"/>
    <w:rsid w:val="00545D91"/>
    <w:rsid w:val="00546486"/>
    <w:rsid w:val="0054651D"/>
    <w:rsid w:val="0054661E"/>
    <w:rsid w:val="0055009B"/>
    <w:rsid w:val="0055023D"/>
    <w:rsid w:val="0055152C"/>
    <w:rsid w:val="00552910"/>
    <w:rsid w:val="00553428"/>
    <w:rsid w:val="00553E7B"/>
    <w:rsid w:val="005569DA"/>
    <w:rsid w:val="00557B6A"/>
    <w:rsid w:val="00557BFA"/>
    <w:rsid w:val="00560201"/>
    <w:rsid w:val="00560C60"/>
    <w:rsid w:val="00562327"/>
    <w:rsid w:val="00564AB1"/>
    <w:rsid w:val="00565079"/>
    <w:rsid w:val="005658DB"/>
    <w:rsid w:val="00571344"/>
    <w:rsid w:val="00571677"/>
    <w:rsid w:val="005717BE"/>
    <w:rsid w:val="00572180"/>
    <w:rsid w:val="00574395"/>
    <w:rsid w:val="00574874"/>
    <w:rsid w:val="0057579B"/>
    <w:rsid w:val="00575CFC"/>
    <w:rsid w:val="00575D7A"/>
    <w:rsid w:val="00575E8F"/>
    <w:rsid w:val="00575EB0"/>
    <w:rsid w:val="00576493"/>
    <w:rsid w:val="00576DCE"/>
    <w:rsid w:val="0058169F"/>
    <w:rsid w:val="0058184A"/>
    <w:rsid w:val="00583B2B"/>
    <w:rsid w:val="005842D5"/>
    <w:rsid w:val="0058499B"/>
    <w:rsid w:val="00584CDC"/>
    <w:rsid w:val="00585809"/>
    <w:rsid w:val="00585CFF"/>
    <w:rsid w:val="00585D0C"/>
    <w:rsid w:val="00586E14"/>
    <w:rsid w:val="00587608"/>
    <w:rsid w:val="005900A1"/>
    <w:rsid w:val="00590A15"/>
    <w:rsid w:val="00590EFB"/>
    <w:rsid w:val="00591379"/>
    <w:rsid w:val="005913EE"/>
    <w:rsid w:val="00591BBF"/>
    <w:rsid w:val="005939BD"/>
    <w:rsid w:val="00593AEF"/>
    <w:rsid w:val="005A117C"/>
    <w:rsid w:val="005A22A5"/>
    <w:rsid w:val="005A23B4"/>
    <w:rsid w:val="005A2567"/>
    <w:rsid w:val="005A2628"/>
    <w:rsid w:val="005A318A"/>
    <w:rsid w:val="005A414D"/>
    <w:rsid w:val="005A5607"/>
    <w:rsid w:val="005A5F83"/>
    <w:rsid w:val="005A63E1"/>
    <w:rsid w:val="005A66B8"/>
    <w:rsid w:val="005A727C"/>
    <w:rsid w:val="005B0505"/>
    <w:rsid w:val="005B067A"/>
    <w:rsid w:val="005B2275"/>
    <w:rsid w:val="005B3800"/>
    <w:rsid w:val="005B45C2"/>
    <w:rsid w:val="005B4F87"/>
    <w:rsid w:val="005B5146"/>
    <w:rsid w:val="005B5ACA"/>
    <w:rsid w:val="005B6404"/>
    <w:rsid w:val="005B6643"/>
    <w:rsid w:val="005C04B0"/>
    <w:rsid w:val="005C085B"/>
    <w:rsid w:val="005C12CE"/>
    <w:rsid w:val="005C1375"/>
    <w:rsid w:val="005C1C14"/>
    <w:rsid w:val="005C2FF2"/>
    <w:rsid w:val="005C4222"/>
    <w:rsid w:val="005C4AF8"/>
    <w:rsid w:val="005C7A02"/>
    <w:rsid w:val="005D06A6"/>
    <w:rsid w:val="005D0AD2"/>
    <w:rsid w:val="005D1F99"/>
    <w:rsid w:val="005D325E"/>
    <w:rsid w:val="005D32D7"/>
    <w:rsid w:val="005D3630"/>
    <w:rsid w:val="005D4A0E"/>
    <w:rsid w:val="005D687A"/>
    <w:rsid w:val="005D6A2B"/>
    <w:rsid w:val="005D79C0"/>
    <w:rsid w:val="005D7BE6"/>
    <w:rsid w:val="005E1D0F"/>
    <w:rsid w:val="005E2B67"/>
    <w:rsid w:val="005E3E71"/>
    <w:rsid w:val="005E67FB"/>
    <w:rsid w:val="005F0264"/>
    <w:rsid w:val="005F1829"/>
    <w:rsid w:val="005F344F"/>
    <w:rsid w:val="005F4015"/>
    <w:rsid w:val="005F4ADE"/>
    <w:rsid w:val="005F52B2"/>
    <w:rsid w:val="005F536E"/>
    <w:rsid w:val="005F5794"/>
    <w:rsid w:val="005F57AB"/>
    <w:rsid w:val="0060058A"/>
    <w:rsid w:val="006009F0"/>
    <w:rsid w:val="00601124"/>
    <w:rsid w:val="00601F79"/>
    <w:rsid w:val="00602F98"/>
    <w:rsid w:val="006078F7"/>
    <w:rsid w:val="00607E05"/>
    <w:rsid w:val="0061008F"/>
    <w:rsid w:val="00610601"/>
    <w:rsid w:val="006106AC"/>
    <w:rsid w:val="00610908"/>
    <w:rsid w:val="00611218"/>
    <w:rsid w:val="006118C0"/>
    <w:rsid w:val="00611C53"/>
    <w:rsid w:val="00611C60"/>
    <w:rsid w:val="00611E23"/>
    <w:rsid w:val="00613DC2"/>
    <w:rsid w:val="0061562B"/>
    <w:rsid w:val="00615912"/>
    <w:rsid w:val="00616D40"/>
    <w:rsid w:val="00617C8A"/>
    <w:rsid w:val="006206E1"/>
    <w:rsid w:val="0062171A"/>
    <w:rsid w:val="0062234F"/>
    <w:rsid w:val="00623969"/>
    <w:rsid w:val="00623BBA"/>
    <w:rsid w:val="00624F1A"/>
    <w:rsid w:val="00625917"/>
    <w:rsid w:val="00625B46"/>
    <w:rsid w:val="00626695"/>
    <w:rsid w:val="00627044"/>
    <w:rsid w:val="006273F0"/>
    <w:rsid w:val="006277B8"/>
    <w:rsid w:val="00627D04"/>
    <w:rsid w:val="00630244"/>
    <w:rsid w:val="00630F82"/>
    <w:rsid w:val="006326AE"/>
    <w:rsid w:val="006329B2"/>
    <w:rsid w:val="00633569"/>
    <w:rsid w:val="00633707"/>
    <w:rsid w:val="0063414C"/>
    <w:rsid w:val="0063481A"/>
    <w:rsid w:val="006352EA"/>
    <w:rsid w:val="006357F2"/>
    <w:rsid w:val="00635A76"/>
    <w:rsid w:val="00637182"/>
    <w:rsid w:val="00637517"/>
    <w:rsid w:val="00637C2F"/>
    <w:rsid w:val="00641457"/>
    <w:rsid w:val="0064198F"/>
    <w:rsid w:val="00642BD1"/>
    <w:rsid w:val="00642C0E"/>
    <w:rsid w:val="00644821"/>
    <w:rsid w:val="00644DFF"/>
    <w:rsid w:val="0064691A"/>
    <w:rsid w:val="00647C7A"/>
    <w:rsid w:val="00650117"/>
    <w:rsid w:val="00650492"/>
    <w:rsid w:val="00651077"/>
    <w:rsid w:val="006510BF"/>
    <w:rsid w:val="0065110C"/>
    <w:rsid w:val="006518D3"/>
    <w:rsid w:val="00651CF4"/>
    <w:rsid w:val="00652E35"/>
    <w:rsid w:val="00654DF7"/>
    <w:rsid w:val="00654F0D"/>
    <w:rsid w:val="00655A11"/>
    <w:rsid w:val="00656DFD"/>
    <w:rsid w:val="006572D8"/>
    <w:rsid w:val="00660601"/>
    <w:rsid w:val="006606CB"/>
    <w:rsid w:val="00661030"/>
    <w:rsid w:val="00661A2A"/>
    <w:rsid w:val="00662B79"/>
    <w:rsid w:val="006638A8"/>
    <w:rsid w:val="00663A07"/>
    <w:rsid w:val="00663F69"/>
    <w:rsid w:val="00666E53"/>
    <w:rsid w:val="00671A3C"/>
    <w:rsid w:val="00671D81"/>
    <w:rsid w:val="00674C84"/>
    <w:rsid w:val="00675173"/>
    <w:rsid w:val="00675AB6"/>
    <w:rsid w:val="00675D4E"/>
    <w:rsid w:val="00675E22"/>
    <w:rsid w:val="006776DF"/>
    <w:rsid w:val="006776F2"/>
    <w:rsid w:val="0068291B"/>
    <w:rsid w:val="006831AF"/>
    <w:rsid w:val="00684427"/>
    <w:rsid w:val="00684B4D"/>
    <w:rsid w:val="0068551B"/>
    <w:rsid w:val="00686106"/>
    <w:rsid w:val="006867DF"/>
    <w:rsid w:val="00686FF8"/>
    <w:rsid w:val="00690846"/>
    <w:rsid w:val="00690B2B"/>
    <w:rsid w:val="00691AA8"/>
    <w:rsid w:val="00691B97"/>
    <w:rsid w:val="00692C9A"/>
    <w:rsid w:val="00692EF9"/>
    <w:rsid w:val="006930E1"/>
    <w:rsid w:val="00693F6B"/>
    <w:rsid w:val="006943B8"/>
    <w:rsid w:val="006948C8"/>
    <w:rsid w:val="0069519D"/>
    <w:rsid w:val="006953FF"/>
    <w:rsid w:val="0069564D"/>
    <w:rsid w:val="006961F0"/>
    <w:rsid w:val="00697742"/>
    <w:rsid w:val="00697B11"/>
    <w:rsid w:val="00697F58"/>
    <w:rsid w:val="006A001A"/>
    <w:rsid w:val="006A0476"/>
    <w:rsid w:val="006A0E37"/>
    <w:rsid w:val="006A0FE7"/>
    <w:rsid w:val="006A12DF"/>
    <w:rsid w:val="006A2387"/>
    <w:rsid w:val="006A25E4"/>
    <w:rsid w:val="006A2F05"/>
    <w:rsid w:val="006A3F3A"/>
    <w:rsid w:val="006A5934"/>
    <w:rsid w:val="006A5944"/>
    <w:rsid w:val="006A6A82"/>
    <w:rsid w:val="006A7A6D"/>
    <w:rsid w:val="006B05EC"/>
    <w:rsid w:val="006B071C"/>
    <w:rsid w:val="006B09E5"/>
    <w:rsid w:val="006B0FE2"/>
    <w:rsid w:val="006B2720"/>
    <w:rsid w:val="006B3A19"/>
    <w:rsid w:val="006B54F6"/>
    <w:rsid w:val="006B5595"/>
    <w:rsid w:val="006B562D"/>
    <w:rsid w:val="006B5E91"/>
    <w:rsid w:val="006B70D7"/>
    <w:rsid w:val="006B7E15"/>
    <w:rsid w:val="006C0E95"/>
    <w:rsid w:val="006C1124"/>
    <w:rsid w:val="006C1554"/>
    <w:rsid w:val="006C2F6F"/>
    <w:rsid w:val="006C48CB"/>
    <w:rsid w:val="006C4F83"/>
    <w:rsid w:val="006C4F9F"/>
    <w:rsid w:val="006C56B1"/>
    <w:rsid w:val="006C681E"/>
    <w:rsid w:val="006D08ED"/>
    <w:rsid w:val="006D0FAD"/>
    <w:rsid w:val="006D18AC"/>
    <w:rsid w:val="006D1D86"/>
    <w:rsid w:val="006D2B0D"/>
    <w:rsid w:val="006D36E3"/>
    <w:rsid w:val="006D386D"/>
    <w:rsid w:val="006D47C5"/>
    <w:rsid w:val="006D4B3A"/>
    <w:rsid w:val="006D4B5E"/>
    <w:rsid w:val="006D593A"/>
    <w:rsid w:val="006D5C78"/>
    <w:rsid w:val="006D6340"/>
    <w:rsid w:val="006E1D99"/>
    <w:rsid w:val="006E1DFB"/>
    <w:rsid w:val="006E4715"/>
    <w:rsid w:val="006E5494"/>
    <w:rsid w:val="006E5E66"/>
    <w:rsid w:val="006E5EF0"/>
    <w:rsid w:val="006E6186"/>
    <w:rsid w:val="006F0EEB"/>
    <w:rsid w:val="006F1369"/>
    <w:rsid w:val="006F1409"/>
    <w:rsid w:val="006F219A"/>
    <w:rsid w:val="006F2BBC"/>
    <w:rsid w:val="006F3822"/>
    <w:rsid w:val="006F56BD"/>
    <w:rsid w:val="006F6D7F"/>
    <w:rsid w:val="007006E9"/>
    <w:rsid w:val="00700E43"/>
    <w:rsid w:val="00701158"/>
    <w:rsid w:val="007020A3"/>
    <w:rsid w:val="00702A1B"/>
    <w:rsid w:val="0070438F"/>
    <w:rsid w:val="00704B46"/>
    <w:rsid w:val="0070625B"/>
    <w:rsid w:val="0070685D"/>
    <w:rsid w:val="00706FE4"/>
    <w:rsid w:val="007109A3"/>
    <w:rsid w:val="00710B16"/>
    <w:rsid w:val="0071271A"/>
    <w:rsid w:val="00712967"/>
    <w:rsid w:val="00714951"/>
    <w:rsid w:val="00715DAD"/>
    <w:rsid w:val="0071722B"/>
    <w:rsid w:val="007176CE"/>
    <w:rsid w:val="007201D5"/>
    <w:rsid w:val="007203D8"/>
    <w:rsid w:val="00720941"/>
    <w:rsid w:val="00721C7A"/>
    <w:rsid w:val="00721EAD"/>
    <w:rsid w:val="007229F5"/>
    <w:rsid w:val="00723A8F"/>
    <w:rsid w:val="00723D50"/>
    <w:rsid w:val="007245D8"/>
    <w:rsid w:val="00725577"/>
    <w:rsid w:val="00726BE3"/>
    <w:rsid w:val="007271B9"/>
    <w:rsid w:val="00727F42"/>
    <w:rsid w:val="0073065B"/>
    <w:rsid w:val="00731F1F"/>
    <w:rsid w:val="007339EB"/>
    <w:rsid w:val="00733BD5"/>
    <w:rsid w:val="0073553B"/>
    <w:rsid w:val="00735C17"/>
    <w:rsid w:val="00735D63"/>
    <w:rsid w:val="00736A61"/>
    <w:rsid w:val="00737E6F"/>
    <w:rsid w:val="00740A34"/>
    <w:rsid w:val="00741164"/>
    <w:rsid w:val="007411A5"/>
    <w:rsid w:val="00742EFA"/>
    <w:rsid w:val="00742F5E"/>
    <w:rsid w:val="0074358D"/>
    <w:rsid w:val="00743DEB"/>
    <w:rsid w:val="00743E6C"/>
    <w:rsid w:val="00744C6F"/>
    <w:rsid w:val="00744CC6"/>
    <w:rsid w:val="007459DC"/>
    <w:rsid w:val="00745F2E"/>
    <w:rsid w:val="007465DA"/>
    <w:rsid w:val="00746F19"/>
    <w:rsid w:val="00750203"/>
    <w:rsid w:val="00750A36"/>
    <w:rsid w:val="00750B25"/>
    <w:rsid w:val="007521E1"/>
    <w:rsid w:val="00753AB9"/>
    <w:rsid w:val="00753DE2"/>
    <w:rsid w:val="00753FD4"/>
    <w:rsid w:val="00754A57"/>
    <w:rsid w:val="00755517"/>
    <w:rsid w:val="0075559A"/>
    <w:rsid w:val="007561B3"/>
    <w:rsid w:val="007567DC"/>
    <w:rsid w:val="00756B10"/>
    <w:rsid w:val="00756E8C"/>
    <w:rsid w:val="00757936"/>
    <w:rsid w:val="00760D02"/>
    <w:rsid w:val="00760D1C"/>
    <w:rsid w:val="007611C5"/>
    <w:rsid w:val="00761A04"/>
    <w:rsid w:val="0076289A"/>
    <w:rsid w:val="00763FB2"/>
    <w:rsid w:val="00764150"/>
    <w:rsid w:val="0076500E"/>
    <w:rsid w:val="00766A32"/>
    <w:rsid w:val="00767E52"/>
    <w:rsid w:val="00767F23"/>
    <w:rsid w:val="0077027D"/>
    <w:rsid w:val="0077093D"/>
    <w:rsid w:val="00770DF0"/>
    <w:rsid w:val="0077253F"/>
    <w:rsid w:val="007729C4"/>
    <w:rsid w:val="0077399B"/>
    <w:rsid w:val="007740FA"/>
    <w:rsid w:val="00775012"/>
    <w:rsid w:val="007754FE"/>
    <w:rsid w:val="007758F8"/>
    <w:rsid w:val="00776883"/>
    <w:rsid w:val="00776EB9"/>
    <w:rsid w:val="00776F79"/>
    <w:rsid w:val="007772C0"/>
    <w:rsid w:val="0078099C"/>
    <w:rsid w:val="007818C8"/>
    <w:rsid w:val="00781CBA"/>
    <w:rsid w:val="00781E13"/>
    <w:rsid w:val="007820F1"/>
    <w:rsid w:val="0078268D"/>
    <w:rsid w:val="00783121"/>
    <w:rsid w:val="0078485F"/>
    <w:rsid w:val="007853E4"/>
    <w:rsid w:val="00785A09"/>
    <w:rsid w:val="00785D22"/>
    <w:rsid w:val="00786F72"/>
    <w:rsid w:val="00787322"/>
    <w:rsid w:val="007879FE"/>
    <w:rsid w:val="00790296"/>
    <w:rsid w:val="00790E13"/>
    <w:rsid w:val="00792660"/>
    <w:rsid w:val="007952FB"/>
    <w:rsid w:val="00796AE1"/>
    <w:rsid w:val="007A1F41"/>
    <w:rsid w:val="007A33F9"/>
    <w:rsid w:val="007A45F8"/>
    <w:rsid w:val="007A47CE"/>
    <w:rsid w:val="007A5DA0"/>
    <w:rsid w:val="007A7604"/>
    <w:rsid w:val="007B0059"/>
    <w:rsid w:val="007B15E0"/>
    <w:rsid w:val="007B1A7A"/>
    <w:rsid w:val="007B2A09"/>
    <w:rsid w:val="007B2F44"/>
    <w:rsid w:val="007B58E7"/>
    <w:rsid w:val="007B67C9"/>
    <w:rsid w:val="007B6D7D"/>
    <w:rsid w:val="007C08A2"/>
    <w:rsid w:val="007C115A"/>
    <w:rsid w:val="007C116C"/>
    <w:rsid w:val="007C3641"/>
    <w:rsid w:val="007C4192"/>
    <w:rsid w:val="007C41A9"/>
    <w:rsid w:val="007C46DF"/>
    <w:rsid w:val="007C4733"/>
    <w:rsid w:val="007C4C18"/>
    <w:rsid w:val="007C50F8"/>
    <w:rsid w:val="007C7C49"/>
    <w:rsid w:val="007D0E2B"/>
    <w:rsid w:val="007D14BC"/>
    <w:rsid w:val="007D18BA"/>
    <w:rsid w:val="007D1C2A"/>
    <w:rsid w:val="007D1CC7"/>
    <w:rsid w:val="007D2450"/>
    <w:rsid w:val="007D3A59"/>
    <w:rsid w:val="007D3B16"/>
    <w:rsid w:val="007D3E07"/>
    <w:rsid w:val="007D4DF8"/>
    <w:rsid w:val="007D500A"/>
    <w:rsid w:val="007D6452"/>
    <w:rsid w:val="007D6973"/>
    <w:rsid w:val="007D6C6F"/>
    <w:rsid w:val="007D7279"/>
    <w:rsid w:val="007D75BF"/>
    <w:rsid w:val="007E2933"/>
    <w:rsid w:val="007E3262"/>
    <w:rsid w:val="007E34AE"/>
    <w:rsid w:val="007E45A4"/>
    <w:rsid w:val="007E48D0"/>
    <w:rsid w:val="007E4A58"/>
    <w:rsid w:val="007E5193"/>
    <w:rsid w:val="007E5839"/>
    <w:rsid w:val="007E7442"/>
    <w:rsid w:val="007E7588"/>
    <w:rsid w:val="007E75A8"/>
    <w:rsid w:val="007F12A1"/>
    <w:rsid w:val="007F1908"/>
    <w:rsid w:val="007F1AB0"/>
    <w:rsid w:val="007F297C"/>
    <w:rsid w:val="007F355D"/>
    <w:rsid w:val="007F3849"/>
    <w:rsid w:val="007F42EF"/>
    <w:rsid w:val="007F4C49"/>
    <w:rsid w:val="007F6CF7"/>
    <w:rsid w:val="007F72A4"/>
    <w:rsid w:val="007F7F21"/>
    <w:rsid w:val="00800132"/>
    <w:rsid w:val="0080047B"/>
    <w:rsid w:val="00801184"/>
    <w:rsid w:val="00801EAA"/>
    <w:rsid w:val="0080218B"/>
    <w:rsid w:val="008021F0"/>
    <w:rsid w:val="00802265"/>
    <w:rsid w:val="00802EA2"/>
    <w:rsid w:val="00803424"/>
    <w:rsid w:val="008037D2"/>
    <w:rsid w:val="00803FF1"/>
    <w:rsid w:val="00804EB4"/>
    <w:rsid w:val="00805B52"/>
    <w:rsid w:val="00806054"/>
    <w:rsid w:val="00807163"/>
    <w:rsid w:val="00811068"/>
    <w:rsid w:val="00811150"/>
    <w:rsid w:val="00811F1B"/>
    <w:rsid w:val="00812227"/>
    <w:rsid w:val="008128C3"/>
    <w:rsid w:val="008129A2"/>
    <w:rsid w:val="00812AE9"/>
    <w:rsid w:val="00812DE0"/>
    <w:rsid w:val="00813146"/>
    <w:rsid w:val="008142AF"/>
    <w:rsid w:val="0081510D"/>
    <w:rsid w:val="00816EE3"/>
    <w:rsid w:val="00817F3D"/>
    <w:rsid w:val="0082001D"/>
    <w:rsid w:val="008206C7"/>
    <w:rsid w:val="00820784"/>
    <w:rsid w:val="008219F2"/>
    <w:rsid w:val="00821FB7"/>
    <w:rsid w:val="00825525"/>
    <w:rsid w:val="00827085"/>
    <w:rsid w:val="00830190"/>
    <w:rsid w:val="00830FB9"/>
    <w:rsid w:val="0083388A"/>
    <w:rsid w:val="008349C8"/>
    <w:rsid w:val="0083622A"/>
    <w:rsid w:val="008362A6"/>
    <w:rsid w:val="00836A02"/>
    <w:rsid w:val="00836BD2"/>
    <w:rsid w:val="00836E3A"/>
    <w:rsid w:val="00837245"/>
    <w:rsid w:val="00837D0E"/>
    <w:rsid w:val="00837F3F"/>
    <w:rsid w:val="0084039D"/>
    <w:rsid w:val="00841FA1"/>
    <w:rsid w:val="00841FCF"/>
    <w:rsid w:val="00842BE9"/>
    <w:rsid w:val="00842C76"/>
    <w:rsid w:val="00842DE6"/>
    <w:rsid w:val="00842E16"/>
    <w:rsid w:val="00843B5D"/>
    <w:rsid w:val="00843DAD"/>
    <w:rsid w:val="0084518D"/>
    <w:rsid w:val="00845987"/>
    <w:rsid w:val="0084604C"/>
    <w:rsid w:val="00846066"/>
    <w:rsid w:val="008463BD"/>
    <w:rsid w:val="00847DB6"/>
    <w:rsid w:val="00850952"/>
    <w:rsid w:val="008518AA"/>
    <w:rsid w:val="008528C6"/>
    <w:rsid w:val="008532D7"/>
    <w:rsid w:val="008533FB"/>
    <w:rsid w:val="00853B8A"/>
    <w:rsid w:val="00854BB3"/>
    <w:rsid w:val="00854F8D"/>
    <w:rsid w:val="00855D3E"/>
    <w:rsid w:val="00856613"/>
    <w:rsid w:val="0085698D"/>
    <w:rsid w:val="00856A82"/>
    <w:rsid w:val="008577FA"/>
    <w:rsid w:val="00857E35"/>
    <w:rsid w:val="00860CB5"/>
    <w:rsid w:val="00862489"/>
    <w:rsid w:val="0086259E"/>
    <w:rsid w:val="00862E78"/>
    <w:rsid w:val="00863FE3"/>
    <w:rsid w:val="00865534"/>
    <w:rsid w:val="008657CF"/>
    <w:rsid w:val="00866AFE"/>
    <w:rsid w:val="00866FA0"/>
    <w:rsid w:val="00867145"/>
    <w:rsid w:val="00867EE3"/>
    <w:rsid w:val="008711A9"/>
    <w:rsid w:val="00871516"/>
    <w:rsid w:val="008721C0"/>
    <w:rsid w:val="00873DD8"/>
    <w:rsid w:val="00874E49"/>
    <w:rsid w:val="00876742"/>
    <w:rsid w:val="00877B05"/>
    <w:rsid w:val="00882867"/>
    <w:rsid w:val="0088321D"/>
    <w:rsid w:val="0088327F"/>
    <w:rsid w:val="00883380"/>
    <w:rsid w:val="00883ECD"/>
    <w:rsid w:val="00884612"/>
    <w:rsid w:val="00884EED"/>
    <w:rsid w:val="00886115"/>
    <w:rsid w:val="008875F5"/>
    <w:rsid w:val="008902DB"/>
    <w:rsid w:val="0089073D"/>
    <w:rsid w:val="00890AD9"/>
    <w:rsid w:val="00892ABC"/>
    <w:rsid w:val="00892BE4"/>
    <w:rsid w:val="00893D49"/>
    <w:rsid w:val="00893E44"/>
    <w:rsid w:val="0089402A"/>
    <w:rsid w:val="008946EF"/>
    <w:rsid w:val="00894E7C"/>
    <w:rsid w:val="008957E1"/>
    <w:rsid w:val="00896794"/>
    <w:rsid w:val="008970FF"/>
    <w:rsid w:val="008971F7"/>
    <w:rsid w:val="0089773A"/>
    <w:rsid w:val="008A0116"/>
    <w:rsid w:val="008A046C"/>
    <w:rsid w:val="008A05E9"/>
    <w:rsid w:val="008A192A"/>
    <w:rsid w:val="008A239D"/>
    <w:rsid w:val="008A2C4E"/>
    <w:rsid w:val="008A476A"/>
    <w:rsid w:val="008A4EA1"/>
    <w:rsid w:val="008A57FE"/>
    <w:rsid w:val="008A6750"/>
    <w:rsid w:val="008A6970"/>
    <w:rsid w:val="008B02C5"/>
    <w:rsid w:val="008B099D"/>
    <w:rsid w:val="008B1538"/>
    <w:rsid w:val="008B1904"/>
    <w:rsid w:val="008B1AE7"/>
    <w:rsid w:val="008B1E57"/>
    <w:rsid w:val="008B3264"/>
    <w:rsid w:val="008B3279"/>
    <w:rsid w:val="008B3C52"/>
    <w:rsid w:val="008B3F43"/>
    <w:rsid w:val="008B4358"/>
    <w:rsid w:val="008B4A7D"/>
    <w:rsid w:val="008B4FE3"/>
    <w:rsid w:val="008B5B8A"/>
    <w:rsid w:val="008B600E"/>
    <w:rsid w:val="008B6CF5"/>
    <w:rsid w:val="008C0610"/>
    <w:rsid w:val="008C0788"/>
    <w:rsid w:val="008C0CD7"/>
    <w:rsid w:val="008C15E3"/>
    <w:rsid w:val="008C25A0"/>
    <w:rsid w:val="008C2D0A"/>
    <w:rsid w:val="008C3357"/>
    <w:rsid w:val="008C36B0"/>
    <w:rsid w:val="008C3704"/>
    <w:rsid w:val="008C5F7E"/>
    <w:rsid w:val="008C6A8D"/>
    <w:rsid w:val="008C7008"/>
    <w:rsid w:val="008C7152"/>
    <w:rsid w:val="008C73B0"/>
    <w:rsid w:val="008D0A75"/>
    <w:rsid w:val="008D0BC5"/>
    <w:rsid w:val="008D0E0F"/>
    <w:rsid w:val="008D124F"/>
    <w:rsid w:val="008D140E"/>
    <w:rsid w:val="008D1938"/>
    <w:rsid w:val="008D2B47"/>
    <w:rsid w:val="008D3215"/>
    <w:rsid w:val="008D3413"/>
    <w:rsid w:val="008D3F32"/>
    <w:rsid w:val="008D47A4"/>
    <w:rsid w:val="008D5A0C"/>
    <w:rsid w:val="008D6227"/>
    <w:rsid w:val="008D6752"/>
    <w:rsid w:val="008E024B"/>
    <w:rsid w:val="008E0E76"/>
    <w:rsid w:val="008E1145"/>
    <w:rsid w:val="008E1530"/>
    <w:rsid w:val="008E368D"/>
    <w:rsid w:val="008E3AD2"/>
    <w:rsid w:val="008E4F13"/>
    <w:rsid w:val="008E585E"/>
    <w:rsid w:val="008E5941"/>
    <w:rsid w:val="008E5E8C"/>
    <w:rsid w:val="008E7192"/>
    <w:rsid w:val="008F18BC"/>
    <w:rsid w:val="008F210F"/>
    <w:rsid w:val="008F29B1"/>
    <w:rsid w:val="008F2BCE"/>
    <w:rsid w:val="008F2D53"/>
    <w:rsid w:val="008F3A0F"/>
    <w:rsid w:val="008F4B46"/>
    <w:rsid w:val="008F6245"/>
    <w:rsid w:val="008F6942"/>
    <w:rsid w:val="008F6976"/>
    <w:rsid w:val="008F709B"/>
    <w:rsid w:val="009000A6"/>
    <w:rsid w:val="00900F32"/>
    <w:rsid w:val="00901647"/>
    <w:rsid w:val="00902801"/>
    <w:rsid w:val="00902AD2"/>
    <w:rsid w:val="00907346"/>
    <w:rsid w:val="00907A3C"/>
    <w:rsid w:val="009108EE"/>
    <w:rsid w:val="00910CCA"/>
    <w:rsid w:val="0091189E"/>
    <w:rsid w:val="00911E6E"/>
    <w:rsid w:val="009129E4"/>
    <w:rsid w:val="00912EE2"/>
    <w:rsid w:val="00913349"/>
    <w:rsid w:val="0091424D"/>
    <w:rsid w:val="00914D24"/>
    <w:rsid w:val="00915EE9"/>
    <w:rsid w:val="00916E30"/>
    <w:rsid w:val="00917490"/>
    <w:rsid w:val="00917A65"/>
    <w:rsid w:val="00920127"/>
    <w:rsid w:val="00920F0F"/>
    <w:rsid w:val="00920F52"/>
    <w:rsid w:val="009217F9"/>
    <w:rsid w:val="0092207B"/>
    <w:rsid w:val="009229CC"/>
    <w:rsid w:val="00924EAF"/>
    <w:rsid w:val="00927874"/>
    <w:rsid w:val="009322E4"/>
    <w:rsid w:val="009328B0"/>
    <w:rsid w:val="0093354D"/>
    <w:rsid w:val="0093388E"/>
    <w:rsid w:val="00934073"/>
    <w:rsid w:val="0093533F"/>
    <w:rsid w:val="00935526"/>
    <w:rsid w:val="009357AF"/>
    <w:rsid w:val="00935C5C"/>
    <w:rsid w:val="00936361"/>
    <w:rsid w:val="0093785E"/>
    <w:rsid w:val="00937A36"/>
    <w:rsid w:val="00940422"/>
    <w:rsid w:val="009415EA"/>
    <w:rsid w:val="0094281E"/>
    <w:rsid w:val="00944864"/>
    <w:rsid w:val="009451DC"/>
    <w:rsid w:val="00945D4A"/>
    <w:rsid w:val="00951C09"/>
    <w:rsid w:val="00951E74"/>
    <w:rsid w:val="009520AF"/>
    <w:rsid w:val="00952E91"/>
    <w:rsid w:val="00954614"/>
    <w:rsid w:val="009548DE"/>
    <w:rsid w:val="009549E2"/>
    <w:rsid w:val="009556EB"/>
    <w:rsid w:val="0095776D"/>
    <w:rsid w:val="009579C4"/>
    <w:rsid w:val="009579ED"/>
    <w:rsid w:val="00957A71"/>
    <w:rsid w:val="00957CFD"/>
    <w:rsid w:val="00960BB6"/>
    <w:rsid w:val="00961367"/>
    <w:rsid w:val="00962E1C"/>
    <w:rsid w:val="00963115"/>
    <w:rsid w:val="009638E7"/>
    <w:rsid w:val="0096454B"/>
    <w:rsid w:val="0096539A"/>
    <w:rsid w:val="00966B39"/>
    <w:rsid w:val="00966F86"/>
    <w:rsid w:val="0096797C"/>
    <w:rsid w:val="00967DD7"/>
    <w:rsid w:val="009706C6"/>
    <w:rsid w:val="0097196C"/>
    <w:rsid w:val="00973E58"/>
    <w:rsid w:val="00974B7E"/>
    <w:rsid w:val="0097613F"/>
    <w:rsid w:val="0097647F"/>
    <w:rsid w:val="00976AD0"/>
    <w:rsid w:val="0097744E"/>
    <w:rsid w:val="009774F3"/>
    <w:rsid w:val="00980062"/>
    <w:rsid w:val="009818D2"/>
    <w:rsid w:val="00981B0B"/>
    <w:rsid w:val="00981CD3"/>
    <w:rsid w:val="009823B7"/>
    <w:rsid w:val="009828EC"/>
    <w:rsid w:val="00982BDB"/>
    <w:rsid w:val="00982E68"/>
    <w:rsid w:val="00983184"/>
    <w:rsid w:val="00985796"/>
    <w:rsid w:val="00985983"/>
    <w:rsid w:val="00985C5F"/>
    <w:rsid w:val="00987973"/>
    <w:rsid w:val="009879D2"/>
    <w:rsid w:val="00990B77"/>
    <w:rsid w:val="00990FF1"/>
    <w:rsid w:val="009910AD"/>
    <w:rsid w:val="00991A7B"/>
    <w:rsid w:val="00991B4B"/>
    <w:rsid w:val="00992202"/>
    <w:rsid w:val="0099275C"/>
    <w:rsid w:val="00992E6A"/>
    <w:rsid w:val="0099430E"/>
    <w:rsid w:val="00996341"/>
    <w:rsid w:val="009969BC"/>
    <w:rsid w:val="009A0256"/>
    <w:rsid w:val="009A0D4E"/>
    <w:rsid w:val="009A333B"/>
    <w:rsid w:val="009A3ECB"/>
    <w:rsid w:val="009A4E59"/>
    <w:rsid w:val="009A6081"/>
    <w:rsid w:val="009A60C9"/>
    <w:rsid w:val="009A6143"/>
    <w:rsid w:val="009A7AA1"/>
    <w:rsid w:val="009B05F2"/>
    <w:rsid w:val="009B20D7"/>
    <w:rsid w:val="009B24C0"/>
    <w:rsid w:val="009B3281"/>
    <w:rsid w:val="009B367A"/>
    <w:rsid w:val="009B4295"/>
    <w:rsid w:val="009B466C"/>
    <w:rsid w:val="009B590D"/>
    <w:rsid w:val="009B59C5"/>
    <w:rsid w:val="009B61A8"/>
    <w:rsid w:val="009B6ED4"/>
    <w:rsid w:val="009C01D1"/>
    <w:rsid w:val="009C0295"/>
    <w:rsid w:val="009C1A9B"/>
    <w:rsid w:val="009C1E34"/>
    <w:rsid w:val="009C3730"/>
    <w:rsid w:val="009C405C"/>
    <w:rsid w:val="009C41AA"/>
    <w:rsid w:val="009C7CAA"/>
    <w:rsid w:val="009D0EDA"/>
    <w:rsid w:val="009D177F"/>
    <w:rsid w:val="009D1B84"/>
    <w:rsid w:val="009D39E2"/>
    <w:rsid w:val="009D49D4"/>
    <w:rsid w:val="009D5079"/>
    <w:rsid w:val="009D69AD"/>
    <w:rsid w:val="009D7B02"/>
    <w:rsid w:val="009E061B"/>
    <w:rsid w:val="009E10F6"/>
    <w:rsid w:val="009E11F4"/>
    <w:rsid w:val="009E1C3B"/>
    <w:rsid w:val="009E2A30"/>
    <w:rsid w:val="009E2BA2"/>
    <w:rsid w:val="009E4151"/>
    <w:rsid w:val="009E6F5A"/>
    <w:rsid w:val="009E76F1"/>
    <w:rsid w:val="009F06FB"/>
    <w:rsid w:val="009F1E5D"/>
    <w:rsid w:val="009F2042"/>
    <w:rsid w:val="009F23DD"/>
    <w:rsid w:val="009F2D8D"/>
    <w:rsid w:val="009F31A7"/>
    <w:rsid w:val="009F333E"/>
    <w:rsid w:val="009F3FFE"/>
    <w:rsid w:val="009F4365"/>
    <w:rsid w:val="009F4525"/>
    <w:rsid w:val="009F46E1"/>
    <w:rsid w:val="009F5B38"/>
    <w:rsid w:val="009F61C7"/>
    <w:rsid w:val="009F706A"/>
    <w:rsid w:val="009F71C2"/>
    <w:rsid w:val="009F72EC"/>
    <w:rsid w:val="009F7A7D"/>
    <w:rsid w:val="00A010E0"/>
    <w:rsid w:val="00A01B87"/>
    <w:rsid w:val="00A01EFA"/>
    <w:rsid w:val="00A02CFB"/>
    <w:rsid w:val="00A03504"/>
    <w:rsid w:val="00A05BE3"/>
    <w:rsid w:val="00A0637B"/>
    <w:rsid w:val="00A06605"/>
    <w:rsid w:val="00A1106B"/>
    <w:rsid w:val="00A11664"/>
    <w:rsid w:val="00A13901"/>
    <w:rsid w:val="00A13FA4"/>
    <w:rsid w:val="00A15709"/>
    <w:rsid w:val="00A1583B"/>
    <w:rsid w:val="00A16A2E"/>
    <w:rsid w:val="00A16A68"/>
    <w:rsid w:val="00A17618"/>
    <w:rsid w:val="00A1764D"/>
    <w:rsid w:val="00A201D3"/>
    <w:rsid w:val="00A2165C"/>
    <w:rsid w:val="00A242BE"/>
    <w:rsid w:val="00A24733"/>
    <w:rsid w:val="00A25D87"/>
    <w:rsid w:val="00A2702C"/>
    <w:rsid w:val="00A27421"/>
    <w:rsid w:val="00A27CD9"/>
    <w:rsid w:val="00A30F97"/>
    <w:rsid w:val="00A31584"/>
    <w:rsid w:val="00A31F88"/>
    <w:rsid w:val="00A34559"/>
    <w:rsid w:val="00A349D6"/>
    <w:rsid w:val="00A34D61"/>
    <w:rsid w:val="00A35C40"/>
    <w:rsid w:val="00A3604F"/>
    <w:rsid w:val="00A364FC"/>
    <w:rsid w:val="00A366F0"/>
    <w:rsid w:val="00A36FA8"/>
    <w:rsid w:val="00A37059"/>
    <w:rsid w:val="00A40ABD"/>
    <w:rsid w:val="00A4102F"/>
    <w:rsid w:val="00A425A5"/>
    <w:rsid w:val="00A42604"/>
    <w:rsid w:val="00A43143"/>
    <w:rsid w:val="00A463E3"/>
    <w:rsid w:val="00A46EF7"/>
    <w:rsid w:val="00A46FBD"/>
    <w:rsid w:val="00A4710A"/>
    <w:rsid w:val="00A503E4"/>
    <w:rsid w:val="00A50995"/>
    <w:rsid w:val="00A50D8E"/>
    <w:rsid w:val="00A52628"/>
    <w:rsid w:val="00A5293E"/>
    <w:rsid w:val="00A52AB3"/>
    <w:rsid w:val="00A53673"/>
    <w:rsid w:val="00A5411F"/>
    <w:rsid w:val="00A54EFF"/>
    <w:rsid w:val="00A5510E"/>
    <w:rsid w:val="00A56408"/>
    <w:rsid w:val="00A56A4A"/>
    <w:rsid w:val="00A57EE1"/>
    <w:rsid w:val="00A60407"/>
    <w:rsid w:val="00A60635"/>
    <w:rsid w:val="00A61DFA"/>
    <w:rsid w:val="00A61E60"/>
    <w:rsid w:val="00A624A6"/>
    <w:rsid w:val="00A63741"/>
    <w:rsid w:val="00A63AE2"/>
    <w:rsid w:val="00A63B65"/>
    <w:rsid w:val="00A645C3"/>
    <w:rsid w:val="00A647B1"/>
    <w:rsid w:val="00A656DA"/>
    <w:rsid w:val="00A66007"/>
    <w:rsid w:val="00A6628F"/>
    <w:rsid w:val="00A6718B"/>
    <w:rsid w:val="00A70973"/>
    <w:rsid w:val="00A71050"/>
    <w:rsid w:val="00A730F9"/>
    <w:rsid w:val="00A753EC"/>
    <w:rsid w:val="00A76D26"/>
    <w:rsid w:val="00A7733F"/>
    <w:rsid w:val="00A77693"/>
    <w:rsid w:val="00A80D46"/>
    <w:rsid w:val="00A8165C"/>
    <w:rsid w:val="00A81CC9"/>
    <w:rsid w:val="00A82732"/>
    <w:rsid w:val="00A82ADA"/>
    <w:rsid w:val="00A84528"/>
    <w:rsid w:val="00A85258"/>
    <w:rsid w:val="00A86803"/>
    <w:rsid w:val="00A86CB4"/>
    <w:rsid w:val="00A87F0B"/>
    <w:rsid w:val="00A9005B"/>
    <w:rsid w:val="00A90674"/>
    <w:rsid w:val="00A90915"/>
    <w:rsid w:val="00A93790"/>
    <w:rsid w:val="00A95423"/>
    <w:rsid w:val="00A959A4"/>
    <w:rsid w:val="00A978F9"/>
    <w:rsid w:val="00A97BAA"/>
    <w:rsid w:val="00AA18A2"/>
    <w:rsid w:val="00AA24F1"/>
    <w:rsid w:val="00AA2B60"/>
    <w:rsid w:val="00AA2EC0"/>
    <w:rsid w:val="00AA3689"/>
    <w:rsid w:val="00AA3B14"/>
    <w:rsid w:val="00AA4553"/>
    <w:rsid w:val="00AA497A"/>
    <w:rsid w:val="00AA5495"/>
    <w:rsid w:val="00AA57FA"/>
    <w:rsid w:val="00AA5915"/>
    <w:rsid w:val="00AA6CC7"/>
    <w:rsid w:val="00AA7326"/>
    <w:rsid w:val="00AB0182"/>
    <w:rsid w:val="00AB042D"/>
    <w:rsid w:val="00AB067F"/>
    <w:rsid w:val="00AB0775"/>
    <w:rsid w:val="00AB13A3"/>
    <w:rsid w:val="00AB4E39"/>
    <w:rsid w:val="00AB6E61"/>
    <w:rsid w:val="00AB71BC"/>
    <w:rsid w:val="00AB7F1D"/>
    <w:rsid w:val="00AC10D3"/>
    <w:rsid w:val="00AC1D9E"/>
    <w:rsid w:val="00AC22B7"/>
    <w:rsid w:val="00AC2C0D"/>
    <w:rsid w:val="00AC45A8"/>
    <w:rsid w:val="00AC4D17"/>
    <w:rsid w:val="00AC5201"/>
    <w:rsid w:val="00AC5466"/>
    <w:rsid w:val="00AC5EEC"/>
    <w:rsid w:val="00AC6F3C"/>
    <w:rsid w:val="00AC7AF5"/>
    <w:rsid w:val="00AC7FC1"/>
    <w:rsid w:val="00AD37F4"/>
    <w:rsid w:val="00AD391B"/>
    <w:rsid w:val="00AD514C"/>
    <w:rsid w:val="00AD6B5F"/>
    <w:rsid w:val="00AE0091"/>
    <w:rsid w:val="00AE206E"/>
    <w:rsid w:val="00AE2D86"/>
    <w:rsid w:val="00AE39DA"/>
    <w:rsid w:val="00AE47C8"/>
    <w:rsid w:val="00AE5F3F"/>
    <w:rsid w:val="00AE633E"/>
    <w:rsid w:val="00AE6B34"/>
    <w:rsid w:val="00AE7EDD"/>
    <w:rsid w:val="00AF171E"/>
    <w:rsid w:val="00AF1DAC"/>
    <w:rsid w:val="00AF300E"/>
    <w:rsid w:val="00AF4574"/>
    <w:rsid w:val="00AF5660"/>
    <w:rsid w:val="00AF5E5F"/>
    <w:rsid w:val="00AF62AC"/>
    <w:rsid w:val="00AF6795"/>
    <w:rsid w:val="00AF75D3"/>
    <w:rsid w:val="00AF78E4"/>
    <w:rsid w:val="00B00332"/>
    <w:rsid w:val="00B00D6A"/>
    <w:rsid w:val="00B00E0C"/>
    <w:rsid w:val="00B0204B"/>
    <w:rsid w:val="00B020E8"/>
    <w:rsid w:val="00B02167"/>
    <w:rsid w:val="00B030F9"/>
    <w:rsid w:val="00B0355A"/>
    <w:rsid w:val="00B03D4C"/>
    <w:rsid w:val="00B03FC9"/>
    <w:rsid w:val="00B044B4"/>
    <w:rsid w:val="00B05286"/>
    <w:rsid w:val="00B079F5"/>
    <w:rsid w:val="00B10588"/>
    <w:rsid w:val="00B10822"/>
    <w:rsid w:val="00B116D7"/>
    <w:rsid w:val="00B122B6"/>
    <w:rsid w:val="00B127EF"/>
    <w:rsid w:val="00B13488"/>
    <w:rsid w:val="00B13A25"/>
    <w:rsid w:val="00B13D91"/>
    <w:rsid w:val="00B13F3F"/>
    <w:rsid w:val="00B1416A"/>
    <w:rsid w:val="00B14B9A"/>
    <w:rsid w:val="00B14C34"/>
    <w:rsid w:val="00B14E01"/>
    <w:rsid w:val="00B15E98"/>
    <w:rsid w:val="00B16567"/>
    <w:rsid w:val="00B17066"/>
    <w:rsid w:val="00B20D96"/>
    <w:rsid w:val="00B21065"/>
    <w:rsid w:val="00B218A9"/>
    <w:rsid w:val="00B226D4"/>
    <w:rsid w:val="00B2307F"/>
    <w:rsid w:val="00B23120"/>
    <w:rsid w:val="00B23197"/>
    <w:rsid w:val="00B26681"/>
    <w:rsid w:val="00B26C14"/>
    <w:rsid w:val="00B26DD5"/>
    <w:rsid w:val="00B27801"/>
    <w:rsid w:val="00B301CA"/>
    <w:rsid w:val="00B31463"/>
    <w:rsid w:val="00B32932"/>
    <w:rsid w:val="00B32D96"/>
    <w:rsid w:val="00B32E1C"/>
    <w:rsid w:val="00B339E8"/>
    <w:rsid w:val="00B34F0C"/>
    <w:rsid w:val="00B3501C"/>
    <w:rsid w:val="00B367BD"/>
    <w:rsid w:val="00B36A38"/>
    <w:rsid w:val="00B3708F"/>
    <w:rsid w:val="00B40937"/>
    <w:rsid w:val="00B4301F"/>
    <w:rsid w:val="00B43021"/>
    <w:rsid w:val="00B4341C"/>
    <w:rsid w:val="00B4361A"/>
    <w:rsid w:val="00B44F0D"/>
    <w:rsid w:val="00B4558D"/>
    <w:rsid w:val="00B462EE"/>
    <w:rsid w:val="00B4661C"/>
    <w:rsid w:val="00B46D30"/>
    <w:rsid w:val="00B47BC1"/>
    <w:rsid w:val="00B47C40"/>
    <w:rsid w:val="00B51FB9"/>
    <w:rsid w:val="00B52246"/>
    <w:rsid w:val="00B524C7"/>
    <w:rsid w:val="00B528BD"/>
    <w:rsid w:val="00B53376"/>
    <w:rsid w:val="00B53D53"/>
    <w:rsid w:val="00B53F74"/>
    <w:rsid w:val="00B5598E"/>
    <w:rsid w:val="00B56218"/>
    <w:rsid w:val="00B5688E"/>
    <w:rsid w:val="00B5744E"/>
    <w:rsid w:val="00B6013C"/>
    <w:rsid w:val="00B6158C"/>
    <w:rsid w:val="00B61E90"/>
    <w:rsid w:val="00B63F82"/>
    <w:rsid w:val="00B64562"/>
    <w:rsid w:val="00B6518E"/>
    <w:rsid w:val="00B65CDF"/>
    <w:rsid w:val="00B6644F"/>
    <w:rsid w:val="00B6670C"/>
    <w:rsid w:val="00B673AE"/>
    <w:rsid w:val="00B6773C"/>
    <w:rsid w:val="00B70318"/>
    <w:rsid w:val="00B71888"/>
    <w:rsid w:val="00B72BC8"/>
    <w:rsid w:val="00B72FE4"/>
    <w:rsid w:val="00B7406B"/>
    <w:rsid w:val="00B742FF"/>
    <w:rsid w:val="00B7446A"/>
    <w:rsid w:val="00B7501D"/>
    <w:rsid w:val="00B75457"/>
    <w:rsid w:val="00B765E7"/>
    <w:rsid w:val="00B7675A"/>
    <w:rsid w:val="00B7699E"/>
    <w:rsid w:val="00B77C08"/>
    <w:rsid w:val="00B811C2"/>
    <w:rsid w:val="00B825F1"/>
    <w:rsid w:val="00B84B68"/>
    <w:rsid w:val="00B85702"/>
    <w:rsid w:val="00B858EF"/>
    <w:rsid w:val="00B8779F"/>
    <w:rsid w:val="00B91B09"/>
    <w:rsid w:val="00B92ED6"/>
    <w:rsid w:val="00B94AFA"/>
    <w:rsid w:val="00B965A4"/>
    <w:rsid w:val="00B9705C"/>
    <w:rsid w:val="00B972A6"/>
    <w:rsid w:val="00B976CB"/>
    <w:rsid w:val="00BA0647"/>
    <w:rsid w:val="00BA0B37"/>
    <w:rsid w:val="00BA0C02"/>
    <w:rsid w:val="00BA1B6E"/>
    <w:rsid w:val="00BA2A8F"/>
    <w:rsid w:val="00BA4865"/>
    <w:rsid w:val="00BA5653"/>
    <w:rsid w:val="00BA5768"/>
    <w:rsid w:val="00BA7D8A"/>
    <w:rsid w:val="00BB1C82"/>
    <w:rsid w:val="00BB1C8C"/>
    <w:rsid w:val="00BB1D03"/>
    <w:rsid w:val="00BB2535"/>
    <w:rsid w:val="00BB263B"/>
    <w:rsid w:val="00BB40FE"/>
    <w:rsid w:val="00BB5184"/>
    <w:rsid w:val="00BB573E"/>
    <w:rsid w:val="00BB5F87"/>
    <w:rsid w:val="00BB7414"/>
    <w:rsid w:val="00BB7567"/>
    <w:rsid w:val="00BC01EC"/>
    <w:rsid w:val="00BC05C8"/>
    <w:rsid w:val="00BC38A4"/>
    <w:rsid w:val="00BC3A62"/>
    <w:rsid w:val="00BC40EB"/>
    <w:rsid w:val="00BC517A"/>
    <w:rsid w:val="00BC5442"/>
    <w:rsid w:val="00BC5FCC"/>
    <w:rsid w:val="00BC6E9B"/>
    <w:rsid w:val="00BC72B3"/>
    <w:rsid w:val="00BC7428"/>
    <w:rsid w:val="00BD0181"/>
    <w:rsid w:val="00BD06AA"/>
    <w:rsid w:val="00BD0D00"/>
    <w:rsid w:val="00BD0FE9"/>
    <w:rsid w:val="00BD2AD9"/>
    <w:rsid w:val="00BD509A"/>
    <w:rsid w:val="00BD6866"/>
    <w:rsid w:val="00BD6BC1"/>
    <w:rsid w:val="00BE33F3"/>
    <w:rsid w:val="00BE4A51"/>
    <w:rsid w:val="00BE5362"/>
    <w:rsid w:val="00BE54FE"/>
    <w:rsid w:val="00BE6C90"/>
    <w:rsid w:val="00BE6FD6"/>
    <w:rsid w:val="00BE72B8"/>
    <w:rsid w:val="00BE73E5"/>
    <w:rsid w:val="00BE79D0"/>
    <w:rsid w:val="00BF08BB"/>
    <w:rsid w:val="00BF098A"/>
    <w:rsid w:val="00BF1FF1"/>
    <w:rsid w:val="00BF284F"/>
    <w:rsid w:val="00BF3849"/>
    <w:rsid w:val="00BF3C46"/>
    <w:rsid w:val="00BF5E5F"/>
    <w:rsid w:val="00BF5E84"/>
    <w:rsid w:val="00BF5EDD"/>
    <w:rsid w:val="00BF5F3C"/>
    <w:rsid w:val="00BF6608"/>
    <w:rsid w:val="00BF69D6"/>
    <w:rsid w:val="00BF73DE"/>
    <w:rsid w:val="00BF74A7"/>
    <w:rsid w:val="00BF7A5A"/>
    <w:rsid w:val="00BF7C58"/>
    <w:rsid w:val="00BF7DB0"/>
    <w:rsid w:val="00BF7E55"/>
    <w:rsid w:val="00C00636"/>
    <w:rsid w:val="00C00950"/>
    <w:rsid w:val="00C01A89"/>
    <w:rsid w:val="00C0248F"/>
    <w:rsid w:val="00C02F93"/>
    <w:rsid w:val="00C03C2A"/>
    <w:rsid w:val="00C040D6"/>
    <w:rsid w:val="00C04265"/>
    <w:rsid w:val="00C04F1D"/>
    <w:rsid w:val="00C05666"/>
    <w:rsid w:val="00C05C9E"/>
    <w:rsid w:val="00C061F5"/>
    <w:rsid w:val="00C06D21"/>
    <w:rsid w:val="00C074A3"/>
    <w:rsid w:val="00C12237"/>
    <w:rsid w:val="00C123D4"/>
    <w:rsid w:val="00C124F5"/>
    <w:rsid w:val="00C12627"/>
    <w:rsid w:val="00C13557"/>
    <w:rsid w:val="00C13C34"/>
    <w:rsid w:val="00C144A7"/>
    <w:rsid w:val="00C145A6"/>
    <w:rsid w:val="00C14E30"/>
    <w:rsid w:val="00C14FDB"/>
    <w:rsid w:val="00C15341"/>
    <w:rsid w:val="00C1703B"/>
    <w:rsid w:val="00C17CCB"/>
    <w:rsid w:val="00C2254F"/>
    <w:rsid w:val="00C2284C"/>
    <w:rsid w:val="00C22CE2"/>
    <w:rsid w:val="00C234AB"/>
    <w:rsid w:val="00C23AF3"/>
    <w:rsid w:val="00C243AF"/>
    <w:rsid w:val="00C254B7"/>
    <w:rsid w:val="00C254D6"/>
    <w:rsid w:val="00C255AC"/>
    <w:rsid w:val="00C267E9"/>
    <w:rsid w:val="00C26A0C"/>
    <w:rsid w:val="00C3148A"/>
    <w:rsid w:val="00C3176B"/>
    <w:rsid w:val="00C31A66"/>
    <w:rsid w:val="00C31E06"/>
    <w:rsid w:val="00C3318D"/>
    <w:rsid w:val="00C33569"/>
    <w:rsid w:val="00C34247"/>
    <w:rsid w:val="00C34C33"/>
    <w:rsid w:val="00C350EE"/>
    <w:rsid w:val="00C35B0B"/>
    <w:rsid w:val="00C37259"/>
    <w:rsid w:val="00C379C3"/>
    <w:rsid w:val="00C37F68"/>
    <w:rsid w:val="00C412F3"/>
    <w:rsid w:val="00C43FAF"/>
    <w:rsid w:val="00C4559C"/>
    <w:rsid w:val="00C46473"/>
    <w:rsid w:val="00C47401"/>
    <w:rsid w:val="00C52780"/>
    <w:rsid w:val="00C5289C"/>
    <w:rsid w:val="00C536E7"/>
    <w:rsid w:val="00C53AF0"/>
    <w:rsid w:val="00C54491"/>
    <w:rsid w:val="00C55614"/>
    <w:rsid w:val="00C5770C"/>
    <w:rsid w:val="00C60BFF"/>
    <w:rsid w:val="00C6245E"/>
    <w:rsid w:val="00C63026"/>
    <w:rsid w:val="00C63858"/>
    <w:rsid w:val="00C63EBE"/>
    <w:rsid w:val="00C65DA7"/>
    <w:rsid w:val="00C67214"/>
    <w:rsid w:val="00C674E1"/>
    <w:rsid w:val="00C67A41"/>
    <w:rsid w:val="00C71C2E"/>
    <w:rsid w:val="00C72089"/>
    <w:rsid w:val="00C73A07"/>
    <w:rsid w:val="00C74FBA"/>
    <w:rsid w:val="00C77390"/>
    <w:rsid w:val="00C8399D"/>
    <w:rsid w:val="00C83ABC"/>
    <w:rsid w:val="00C8411F"/>
    <w:rsid w:val="00C87DB2"/>
    <w:rsid w:val="00C903F8"/>
    <w:rsid w:val="00C90956"/>
    <w:rsid w:val="00C90DB6"/>
    <w:rsid w:val="00C91922"/>
    <w:rsid w:val="00C9208F"/>
    <w:rsid w:val="00C922DE"/>
    <w:rsid w:val="00C93F1C"/>
    <w:rsid w:val="00C93FB3"/>
    <w:rsid w:val="00C94CDC"/>
    <w:rsid w:val="00C95BF5"/>
    <w:rsid w:val="00C97E5C"/>
    <w:rsid w:val="00CA1DD9"/>
    <w:rsid w:val="00CA1F41"/>
    <w:rsid w:val="00CA1FE0"/>
    <w:rsid w:val="00CA2BA8"/>
    <w:rsid w:val="00CA2C2C"/>
    <w:rsid w:val="00CA3369"/>
    <w:rsid w:val="00CA3C38"/>
    <w:rsid w:val="00CA4500"/>
    <w:rsid w:val="00CA4D69"/>
    <w:rsid w:val="00CA535A"/>
    <w:rsid w:val="00CA5BB8"/>
    <w:rsid w:val="00CA616E"/>
    <w:rsid w:val="00CA6A28"/>
    <w:rsid w:val="00CA7048"/>
    <w:rsid w:val="00CA7235"/>
    <w:rsid w:val="00CB4178"/>
    <w:rsid w:val="00CB7C44"/>
    <w:rsid w:val="00CC1A77"/>
    <w:rsid w:val="00CC20DA"/>
    <w:rsid w:val="00CC3184"/>
    <w:rsid w:val="00CC3C6F"/>
    <w:rsid w:val="00CC55CC"/>
    <w:rsid w:val="00CC62F3"/>
    <w:rsid w:val="00CC6B7B"/>
    <w:rsid w:val="00CD14F4"/>
    <w:rsid w:val="00CD1914"/>
    <w:rsid w:val="00CD29C4"/>
    <w:rsid w:val="00CD2CD2"/>
    <w:rsid w:val="00CD369F"/>
    <w:rsid w:val="00CD388E"/>
    <w:rsid w:val="00CD4BE6"/>
    <w:rsid w:val="00CD56AE"/>
    <w:rsid w:val="00CD6582"/>
    <w:rsid w:val="00CD67D8"/>
    <w:rsid w:val="00CD694E"/>
    <w:rsid w:val="00CD6D67"/>
    <w:rsid w:val="00CE0D65"/>
    <w:rsid w:val="00CE1596"/>
    <w:rsid w:val="00CE2C6C"/>
    <w:rsid w:val="00CE3353"/>
    <w:rsid w:val="00CE742C"/>
    <w:rsid w:val="00CF0286"/>
    <w:rsid w:val="00CF092E"/>
    <w:rsid w:val="00CF1849"/>
    <w:rsid w:val="00CF248E"/>
    <w:rsid w:val="00CF263B"/>
    <w:rsid w:val="00CF2EAB"/>
    <w:rsid w:val="00CF38C7"/>
    <w:rsid w:val="00CF4310"/>
    <w:rsid w:val="00CF4C11"/>
    <w:rsid w:val="00CF5B7F"/>
    <w:rsid w:val="00CF5E76"/>
    <w:rsid w:val="00CF5ED1"/>
    <w:rsid w:val="00CF6D51"/>
    <w:rsid w:val="00CF6D5C"/>
    <w:rsid w:val="00CF6E2F"/>
    <w:rsid w:val="00CF6E85"/>
    <w:rsid w:val="00CF73A3"/>
    <w:rsid w:val="00CF7767"/>
    <w:rsid w:val="00D00111"/>
    <w:rsid w:val="00D004CC"/>
    <w:rsid w:val="00D02592"/>
    <w:rsid w:val="00D03ACC"/>
    <w:rsid w:val="00D042FC"/>
    <w:rsid w:val="00D043AA"/>
    <w:rsid w:val="00D05A85"/>
    <w:rsid w:val="00D06164"/>
    <w:rsid w:val="00D06263"/>
    <w:rsid w:val="00D06374"/>
    <w:rsid w:val="00D0707B"/>
    <w:rsid w:val="00D07EEF"/>
    <w:rsid w:val="00D10532"/>
    <w:rsid w:val="00D12A8A"/>
    <w:rsid w:val="00D13452"/>
    <w:rsid w:val="00D1411F"/>
    <w:rsid w:val="00D1447D"/>
    <w:rsid w:val="00D14E02"/>
    <w:rsid w:val="00D16595"/>
    <w:rsid w:val="00D16942"/>
    <w:rsid w:val="00D173FF"/>
    <w:rsid w:val="00D17912"/>
    <w:rsid w:val="00D20096"/>
    <w:rsid w:val="00D20400"/>
    <w:rsid w:val="00D2050F"/>
    <w:rsid w:val="00D2083B"/>
    <w:rsid w:val="00D214CC"/>
    <w:rsid w:val="00D2171A"/>
    <w:rsid w:val="00D21F42"/>
    <w:rsid w:val="00D226B4"/>
    <w:rsid w:val="00D22C6C"/>
    <w:rsid w:val="00D24BDF"/>
    <w:rsid w:val="00D252DB"/>
    <w:rsid w:val="00D26298"/>
    <w:rsid w:val="00D26840"/>
    <w:rsid w:val="00D26D4A"/>
    <w:rsid w:val="00D27287"/>
    <w:rsid w:val="00D30817"/>
    <w:rsid w:val="00D31196"/>
    <w:rsid w:val="00D31905"/>
    <w:rsid w:val="00D31962"/>
    <w:rsid w:val="00D322A0"/>
    <w:rsid w:val="00D32585"/>
    <w:rsid w:val="00D347CF"/>
    <w:rsid w:val="00D3502F"/>
    <w:rsid w:val="00D36020"/>
    <w:rsid w:val="00D36154"/>
    <w:rsid w:val="00D36C5D"/>
    <w:rsid w:val="00D37BD3"/>
    <w:rsid w:val="00D40037"/>
    <w:rsid w:val="00D405E0"/>
    <w:rsid w:val="00D40F0B"/>
    <w:rsid w:val="00D41533"/>
    <w:rsid w:val="00D4184C"/>
    <w:rsid w:val="00D44B2A"/>
    <w:rsid w:val="00D50AF9"/>
    <w:rsid w:val="00D52817"/>
    <w:rsid w:val="00D53392"/>
    <w:rsid w:val="00D53A21"/>
    <w:rsid w:val="00D5499C"/>
    <w:rsid w:val="00D54F48"/>
    <w:rsid w:val="00D5532C"/>
    <w:rsid w:val="00D573A4"/>
    <w:rsid w:val="00D576A1"/>
    <w:rsid w:val="00D57E6B"/>
    <w:rsid w:val="00D60A0B"/>
    <w:rsid w:val="00D6246D"/>
    <w:rsid w:val="00D62911"/>
    <w:rsid w:val="00D629A0"/>
    <w:rsid w:val="00D638B7"/>
    <w:rsid w:val="00D63B2C"/>
    <w:rsid w:val="00D63D0F"/>
    <w:rsid w:val="00D646BB"/>
    <w:rsid w:val="00D64D79"/>
    <w:rsid w:val="00D64F13"/>
    <w:rsid w:val="00D66C5C"/>
    <w:rsid w:val="00D66F29"/>
    <w:rsid w:val="00D71D44"/>
    <w:rsid w:val="00D725CF"/>
    <w:rsid w:val="00D72B86"/>
    <w:rsid w:val="00D73799"/>
    <w:rsid w:val="00D738F6"/>
    <w:rsid w:val="00D740AC"/>
    <w:rsid w:val="00D74890"/>
    <w:rsid w:val="00D74B19"/>
    <w:rsid w:val="00D74BB6"/>
    <w:rsid w:val="00D770AE"/>
    <w:rsid w:val="00D77A9C"/>
    <w:rsid w:val="00D77DA3"/>
    <w:rsid w:val="00D80AD4"/>
    <w:rsid w:val="00D80FC6"/>
    <w:rsid w:val="00D81401"/>
    <w:rsid w:val="00D81E49"/>
    <w:rsid w:val="00D82C4D"/>
    <w:rsid w:val="00D85ACC"/>
    <w:rsid w:val="00D86739"/>
    <w:rsid w:val="00D86E28"/>
    <w:rsid w:val="00D87F1C"/>
    <w:rsid w:val="00D900EE"/>
    <w:rsid w:val="00D9027E"/>
    <w:rsid w:val="00D917A4"/>
    <w:rsid w:val="00D91AD1"/>
    <w:rsid w:val="00D9248E"/>
    <w:rsid w:val="00D9398B"/>
    <w:rsid w:val="00D9480C"/>
    <w:rsid w:val="00D9504D"/>
    <w:rsid w:val="00DA0325"/>
    <w:rsid w:val="00DA0521"/>
    <w:rsid w:val="00DA0BE6"/>
    <w:rsid w:val="00DA158E"/>
    <w:rsid w:val="00DA188E"/>
    <w:rsid w:val="00DA1961"/>
    <w:rsid w:val="00DA20FC"/>
    <w:rsid w:val="00DA2F32"/>
    <w:rsid w:val="00DA4B42"/>
    <w:rsid w:val="00DA540E"/>
    <w:rsid w:val="00DA7384"/>
    <w:rsid w:val="00DA771F"/>
    <w:rsid w:val="00DA7DEA"/>
    <w:rsid w:val="00DB06F7"/>
    <w:rsid w:val="00DB0948"/>
    <w:rsid w:val="00DB2494"/>
    <w:rsid w:val="00DB3121"/>
    <w:rsid w:val="00DB3544"/>
    <w:rsid w:val="00DB3A04"/>
    <w:rsid w:val="00DB3FD6"/>
    <w:rsid w:val="00DB561F"/>
    <w:rsid w:val="00DB697F"/>
    <w:rsid w:val="00DB7811"/>
    <w:rsid w:val="00DC05F1"/>
    <w:rsid w:val="00DC0676"/>
    <w:rsid w:val="00DC1972"/>
    <w:rsid w:val="00DC1E45"/>
    <w:rsid w:val="00DC1FDD"/>
    <w:rsid w:val="00DC2026"/>
    <w:rsid w:val="00DC2797"/>
    <w:rsid w:val="00DC3EB6"/>
    <w:rsid w:val="00DC4564"/>
    <w:rsid w:val="00DC4A02"/>
    <w:rsid w:val="00DC4D91"/>
    <w:rsid w:val="00DC5874"/>
    <w:rsid w:val="00DC5B19"/>
    <w:rsid w:val="00DC719B"/>
    <w:rsid w:val="00DD016A"/>
    <w:rsid w:val="00DD224F"/>
    <w:rsid w:val="00DD35EB"/>
    <w:rsid w:val="00DD43C5"/>
    <w:rsid w:val="00DD4C92"/>
    <w:rsid w:val="00DD62C9"/>
    <w:rsid w:val="00DD674A"/>
    <w:rsid w:val="00DD7507"/>
    <w:rsid w:val="00DD7B3E"/>
    <w:rsid w:val="00DD7F01"/>
    <w:rsid w:val="00DE03B3"/>
    <w:rsid w:val="00DE0A17"/>
    <w:rsid w:val="00DE0D1C"/>
    <w:rsid w:val="00DE3803"/>
    <w:rsid w:val="00DE401B"/>
    <w:rsid w:val="00DE55B0"/>
    <w:rsid w:val="00DE5A5F"/>
    <w:rsid w:val="00DE5DB3"/>
    <w:rsid w:val="00DE6CBE"/>
    <w:rsid w:val="00DE772C"/>
    <w:rsid w:val="00DF16F3"/>
    <w:rsid w:val="00DF19F0"/>
    <w:rsid w:val="00DF4810"/>
    <w:rsid w:val="00DF62A2"/>
    <w:rsid w:val="00DF69E2"/>
    <w:rsid w:val="00DF7507"/>
    <w:rsid w:val="00DF7782"/>
    <w:rsid w:val="00DF7C6C"/>
    <w:rsid w:val="00E008CD"/>
    <w:rsid w:val="00E00C34"/>
    <w:rsid w:val="00E0194B"/>
    <w:rsid w:val="00E01C86"/>
    <w:rsid w:val="00E022B0"/>
    <w:rsid w:val="00E02869"/>
    <w:rsid w:val="00E02BC7"/>
    <w:rsid w:val="00E03928"/>
    <w:rsid w:val="00E0489C"/>
    <w:rsid w:val="00E05395"/>
    <w:rsid w:val="00E05F70"/>
    <w:rsid w:val="00E066FF"/>
    <w:rsid w:val="00E078AC"/>
    <w:rsid w:val="00E100DA"/>
    <w:rsid w:val="00E107BA"/>
    <w:rsid w:val="00E12310"/>
    <w:rsid w:val="00E12623"/>
    <w:rsid w:val="00E13793"/>
    <w:rsid w:val="00E13984"/>
    <w:rsid w:val="00E13CA2"/>
    <w:rsid w:val="00E13D0B"/>
    <w:rsid w:val="00E167A4"/>
    <w:rsid w:val="00E16A3D"/>
    <w:rsid w:val="00E1765F"/>
    <w:rsid w:val="00E177DA"/>
    <w:rsid w:val="00E17D96"/>
    <w:rsid w:val="00E2023B"/>
    <w:rsid w:val="00E209D6"/>
    <w:rsid w:val="00E218F8"/>
    <w:rsid w:val="00E229C1"/>
    <w:rsid w:val="00E22A23"/>
    <w:rsid w:val="00E23943"/>
    <w:rsid w:val="00E2536E"/>
    <w:rsid w:val="00E25B48"/>
    <w:rsid w:val="00E2638A"/>
    <w:rsid w:val="00E2641C"/>
    <w:rsid w:val="00E26621"/>
    <w:rsid w:val="00E2702E"/>
    <w:rsid w:val="00E304C7"/>
    <w:rsid w:val="00E34616"/>
    <w:rsid w:val="00E35CA0"/>
    <w:rsid w:val="00E35FBC"/>
    <w:rsid w:val="00E36122"/>
    <w:rsid w:val="00E3637E"/>
    <w:rsid w:val="00E36FC2"/>
    <w:rsid w:val="00E37553"/>
    <w:rsid w:val="00E408DD"/>
    <w:rsid w:val="00E43E25"/>
    <w:rsid w:val="00E455E0"/>
    <w:rsid w:val="00E45E1F"/>
    <w:rsid w:val="00E4762E"/>
    <w:rsid w:val="00E4773D"/>
    <w:rsid w:val="00E47AAE"/>
    <w:rsid w:val="00E47AD4"/>
    <w:rsid w:val="00E47E83"/>
    <w:rsid w:val="00E50B9F"/>
    <w:rsid w:val="00E50C66"/>
    <w:rsid w:val="00E51743"/>
    <w:rsid w:val="00E517FF"/>
    <w:rsid w:val="00E52C2B"/>
    <w:rsid w:val="00E53235"/>
    <w:rsid w:val="00E53360"/>
    <w:rsid w:val="00E534DE"/>
    <w:rsid w:val="00E53D93"/>
    <w:rsid w:val="00E54652"/>
    <w:rsid w:val="00E55391"/>
    <w:rsid w:val="00E553E5"/>
    <w:rsid w:val="00E55506"/>
    <w:rsid w:val="00E5758D"/>
    <w:rsid w:val="00E57B5F"/>
    <w:rsid w:val="00E601B0"/>
    <w:rsid w:val="00E62DFB"/>
    <w:rsid w:val="00E63114"/>
    <w:rsid w:val="00E6515F"/>
    <w:rsid w:val="00E70C9E"/>
    <w:rsid w:val="00E71716"/>
    <w:rsid w:val="00E72169"/>
    <w:rsid w:val="00E721F2"/>
    <w:rsid w:val="00E7248F"/>
    <w:rsid w:val="00E725CA"/>
    <w:rsid w:val="00E72D4F"/>
    <w:rsid w:val="00E7462D"/>
    <w:rsid w:val="00E74ADD"/>
    <w:rsid w:val="00E75401"/>
    <w:rsid w:val="00E75D09"/>
    <w:rsid w:val="00E763A7"/>
    <w:rsid w:val="00E779CA"/>
    <w:rsid w:val="00E80775"/>
    <w:rsid w:val="00E80DE4"/>
    <w:rsid w:val="00E829AC"/>
    <w:rsid w:val="00E85064"/>
    <w:rsid w:val="00E86338"/>
    <w:rsid w:val="00E87182"/>
    <w:rsid w:val="00E873C2"/>
    <w:rsid w:val="00E874B7"/>
    <w:rsid w:val="00E87656"/>
    <w:rsid w:val="00E917C7"/>
    <w:rsid w:val="00E9218B"/>
    <w:rsid w:val="00E93301"/>
    <w:rsid w:val="00E94909"/>
    <w:rsid w:val="00E952DB"/>
    <w:rsid w:val="00E95E31"/>
    <w:rsid w:val="00E95FD8"/>
    <w:rsid w:val="00E972E4"/>
    <w:rsid w:val="00EA06B8"/>
    <w:rsid w:val="00EA19F3"/>
    <w:rsid w:val="00EA1E52"/>
    <w:rsid w:val="00EA43CB"/>
    <w:rsid w:val="00EA5E1C"/>
    <w:rsid w:val="00EA73BE"/>
    <w:rsid w:val="00EB15A0"/>
    <w:rsid w:val="00EB1EB9"/>
    <w:rsid w:val="00EB202A"/>
    <w:rsid w:val="00EB2477"/>
    <w:rsid w:val="00EB2802"/>
    <w:rsid w:val="00EB2CF0"/>
    <w:rsid w:val="00EB381A"/>
    <w:rsid w:val="00EB5685"/>
    <w:rsid w:val="00EB5C51"/>
    <w:rsid w:val="00EB5F67"/>
    <w:rsid w:val="00EB62BF"/>
    <w:rsid w:val="00EB677D"/>
    <w:rsid w:val="00EB6A8E"/>
    <w:rsid w:val="00EB6F28"/>
    <w:rsid w:val="00EC0871"/>
    <w:rsid w:val="00EC0EC9"/>
    <w:rsid w:val="00EC1BC5"/>
    <w:rsid w:val="00EC25D6"/>
    <w:rsid w:val="00EC2D0C"/>
    <w:rsid w:val="00EC3125"/>
    <w:rsid w:val="00EC3CDC"/>
    <w:rsid w:val="00EC4B57"/>
    <w:rsid w:val="00EC509B"/>
    <w:rsid w:val="00EC5AA3"/>
    <w:rsid w:val="00EC6F4A"/>
    <w:rsid w:val="00EC70E2"/>
    <w:rsid w:val="00EC72B8"/>
    <w:rsid w:val="00EC7D17"/>
    <w:rsid w:val="00ED2D42"/>
    <w:rsid w:val="00ED4A05"/>
    <w:rsid w:val="00ED5FA0"/>
    <w:rsid w:val="00ED672A"/>
    <w:rsid w:val="00ED6FCC"/>
    <w:rsid w:val="00ED778B"/>
    <w:rsid w:val="00ED7880"/>
    <w:rsid w:val="00EE02D6"/>
    <w:rsid w:val="00EE0601"/>
    <w:rsid w:val="00EE117E"/>
    <w:rsid w:val="00EE22F5"/>
    <w:rsid w:val="00EE3722"/>
    <w:rsid w:val="00EE3867"/>
    <w:rsid w:val="00EE417B"/>
    <w:rsid w:val="00EE4637"/>
    <w:rsid w:val="00EE4A53"/>
    <w:rsid w:val="00EE50B6"/>
    <w:rsid w:val="00EE6330"/>
    <w:rsid w:val="00EE764F"/>
    <w:rsid w:val="00EE7AA4"/>
    <w:rsid w:val="00EF0BC0"/>
    <w:rsid w:val="00EF1A3F"/>
    <w:rsid w:val="00EF21D7"/>
    <w:rsid w:val="00EF414C"/>
    <w:rsid w:val="00EF4468"/>
    <w:rsid w:val="00EF60D6"/>
    <w:rsid w:val="00EF6CAE"/>
    <w:rsid w:val="00EF7D0F"/>
    <w:rsid w:val="00F0078E"/>
    <w:rsid w:val="00F020E9"/>
    <w:rsid w:val="00F02430"/>
    <w:rsid w:val="00F03A2E"/>
    <w:rsid w:val="00F04858"/>
    <w:rsid w:val="00F04891"/>
    <w:rsid w:val="00F0648D"/>
    <w:rsid w:val="00F06B6E"/>
    <w:rsid w:val="00F06DD3"/>
    <w:rsid w:val="00F0748D"/>
    <w:rsid w:val="00F07FB6"/>
    <w:rsid w:val="00F101A7"/>
    <w:rsid w:val="00F10262"/>
    <w:rsid w:val="00F1087E"/>
    <w:rsid w:val="00F125F4"/>
    <w:rsid w:val="00F133A0"/>
    <w:rsid w:val="00F14288"/>
    <w:rsid w:val="00F1500F"/>
    <w:rsid w:val="00F15086"/>
    <w:rsid w:val="00F15A6D"/>
    <w:rsid w:val="00F166B2"/>
    <w:rsid w:val="00F20EC0"/>
    <w:rsid w:val="00F210E0"/>
    <w:rsid w:val="00F22428"/>
    <w:rsid w:val="00F23A2F"/>
    <w:rsid w:val="00F24166"/>
    <w:rsid w:val="00F243FC"/>
    <w:rsid w:val="00F24BD3"/>
    <w:rsid w:val="00F24EB4"/>
    <w:rsid w:val="00F24EE5"/>
    <w:rsid w:val="00F25B95"/>
    <w:rsid w:val="00F25F32"/>
    <w:rsid w:val="00F2669F"/>
    <w:rsid w:val="00F2681A"/>
    <w:rsid w:val="00F26CBD"/>
    <w:rsid w:val="00F26D95"/>
    <w:rsid w:val="00F325CB"/>
    <w:rsid w:val="00F32B3F"/>
    <w:rsid w:val="00F336D8"/>
    <w:rsid w:val="00F33FC3"/>
    <w:rsid w:val="00F34460"/>
    <w:rsid w:val="00F35030"/>
    <w:rsid w:val="00F36B77"/>
    <w:rsid w:val="00F37833"/>
    <w:rsid w:val="00F40763"/>
    <w:rsid w:val="00F40B10"/>
    <w:rsid w:val="00F40F41"/>
    <w:rsid w:val="00F41147"/>
    <w:rsid w:val="00F41A44"/>
    <w:rsid w:val="00F42112"/>
    <w:rsid w:val="00F42310"/>
    <w:rsid w:val="00F42328"/>
    <w:rsid w:val="00F44081"/>
    <w:rsid w:val="00F446B6"/>
    <w:rsid w:val="00F44E93"/>
    <w:rsid w:val="00F44F84"/>
    <w:rsid w:val="00F460B0"/>
    <w:rsid w:val="00F46158"/>
    <w:rsid w:val="00F502DB"/>
    <w:rsid w:val="00F50990"/>
    <w:rsid w:val="00F50BF7"/>
    <w:rsid w:val="00F50EEA"/>
    <w:rsid w:val="00F53610"/>
    <w:rsid w:val="00F54035"/>
    <w:rsid w:val="00F55685"/>
    <w:rsid w:val="00F5576A"/>
    <w:rsid w:val="00F55E86"/>
    <w:rsid w:val="00F55F40"/>
    <w:rsid w:val="00F5659D"/>
    <w:rsid w:val="00F57335"/>
    <w:rsid w:val="00F57E99"/>
    <w:rsid w:val="00F62388"/>
    <w:rsid w:val="00F634FD"/>
    <w:rsid w:val="00F637A8"/>
    <w:rsid w:val="00F6383B"/>
    <w:rsid w:val="00F6393A"/>
    <w:rsid w:val="00F63CA7"/>
    <w:rsid w:val="00F64B0F"/>
    <w:rsid w:val="00F6532B"/>
    <w:rsid w:val="00F66202"/>
    <w:rsid w:val="00F66BDA"/>
    <w:rsid w:val="00F6750F"/>
    <w:rsid w:val="00F70351"/>
    <w:rsid w:val="00F70985"/>
    <w:rsid w:val="00F70BE4"/>
    <w:rsid w:val="00F714E4"/>
    <w:rsid w:val="00F71E39"/>
    <w:rsid w:val="00F71E78"/>
    <w:rsid w:val="00F7517B"/>
    <w:rsid w:val="00F76446"/>
    <w:rsid w:val="00F77477"/>
    <w:rsid w:val="00F775DE"/>
    <w:rsid w:val="00F800C7"/>
    <w:rsid w:val="00F8096D"/>
    <w:rsid w:val="00F82037"/>
    <w:rsid w:val="00F8231C"/>
    <w:rsid w:val="00F84DB0"/>
    <w:rsid w:val="00F84EA8"/>
    <w:rsid w:val="00F8503D"/>
    <w:rsid w:val="00F85414"/>
    <w:rsid w:val="00F866FA"/>
    <w:rsid w:val="00F877AE"/>
    <w:rsid w:val="00F87E07"/>
    <w:rsid w:val="00F900E1"/>
    <w:rsid w:val="00F90130"/>
    <w:rsid w:val="00F90DC3"/>
    <w:rsid w:val="00F90EDC"/>
    <w:rsid w:val="00F92086"/>
    <w:rsid w:val="00F92269"/>
    <w:rsid w:val="00F9272E"/>
    <w:rsid w:val="00F9284C"/>
    <w:rsid w:val="00F92ACE"/>
    <w:rsid w:val="00F92C8E"/>
    <w:rsid w:val="00F931FB"/>
    <w:rsid w:val="00F93844"/>
    <w:rsid w:val="00F94F91"/>
    <w:rsid w:val="00F95EEA"/>
    <w:rsid w:val="00F96BD4"/>
    <w:rsid w:val="00F973CC"/>
    <w:rsid w:val="00FA025E"/>
    <w:rsid w:val="00FA0749"/>
    <w:rsid w:val="00FA2310"/>
    <w:rsid w:val="00FA3A28"/>
    <w:rsid w:val="00FA6C70"/>
    <w:rsid w:val="00FB02C5"/>
    <w:rsid w:val="00FB03EB"/>
    <w:rsid w:val="00FB0827"/>
    <w:rsid w:val="00FB0874"/>
    <w:rsid w:val="00FB1C29"/>
    <w:rsid w:val="00FB2660"/>
    <w:rsid w:val="00FB2F18"/>
    <w:rsid w:val="00FB39B3"/>
    <w:rsid w:val="00FB3A0E"/>
    <w:rsid w:val="00FB4436"/>
    <w:rsid w:val="00FB4B43"/>
    <w:rsid w:val="00FB6413"/>
    <w:rsid w:val="00FB643F"/>
    <w:rsid w:val="00FB6BC4"/>
    <w:rsid w:val="00FB7364"/>
    <w:rsid w:val="00FB7F58"/>
    <w:rsid w:val="00FC0B7E"/>
    <w:rsid w:val="00FC11DA"/>
    <w:rsid w:val="00FC238B"/>
    <w:rsid w:val="00FC28B2"/>
    <w:rsid w:val="00FC2B97"/>
    <w:rsid w:val="00FC3489"/>
    <w:rsid w:val="00FC3834"/>
    <w:rsid w:val="00FC3922"/>
    <w:rsid w:val="00FC51CE"/>
    <w:rsid w:val="00FC6DB1"/>
    <w:rsid w:val="00FC7A45"/>
    <w:rsid w:val="00FD0EAA"/>
    <w:rsid w:val="00FD13CE"/>
    <w:rsid w:val="00FD19B0"/>
    <w:rsid w:val="00FD2C51"/>
    <w:rsid w:val="00FD45BE"/>
    <w:rsid w:val="00FD5216"/>
    <w:rsid w:val="00FD59FF"/>
    <w:rsid w:val="00FD665E"/>
    <w:rsid w:val="00FD6BBF"/>
    <w:rsid w:val="00FD744E"/>
    <w:rsid w:val="00FE0682"/>
    <w:rsid w:val="00FE13A5"/>
    <w:rsid w:val="00FE17EE"/>
    <w:rsid w:val="00FE1D0D"/>
    <w:rsid w:val="00FE2CF4"/>
    <w:rsid w:val="00FE3061"/>
    <w:rsid w:val="00FE3186"/>
    <w:rsid w:val="00FE5208"/>
    <w:rsid w:val="00FE64D5"/>
    <w:rsid w:val="00FE730D"/>
    <w:rsid w:val="00FE7DA7"/>
    <w:rsid w:val="00FF069C"/>
    <w:rsid w:val="00FF2001"/>
    <w:rsid w:val="00FF2670"/>
    <w:rsid w:val="00FF2927"/>
    <w:rsid w:val="00FF2B52"/>
    <w:rsid w:val="00FF3E7F"/>
    <w:rsid w:val="00FF3F04"/>
    <w:rsid w:val="00FF46A5"/>
    <w:rsid w:val="00FF4B22"/>
    <w:rsid w:val="00FF61DD"/>
    <w:rsid w:val="00FF7DE6"/>
    <w:rsid w:val="00FF7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9C058"/>
  <w15:docId w15:val="{00652177-C6D4-4A34-8AE3-195B1EBA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7B24"/>
    <w:rPr>
      <w:rFonts w:ascii="Verdana" w:hAnsi="Verdana"/>
      <w:szCs w:val="24"/>
      <w:lang w:eastAsia="en-US"/>
    </w:rPr>
  </w:style>
  <w:style w:type="paragraph" w:styleId="Heading1">
    <w:name w:val="heading 1"/>
    <w:basedOn w:val="Normal"/>
    <w:next w:val="Normal"/>
    <w:link w:val="Heading1Char"/>
    <w:qFormat/>
    <w:rsid w:val="00467B24"/>
    <w:pPr>
      <w:keepNext/>
      <w:keepLines/>
      <w:spacing w:before="480"/>
      <w:outlineLvl w:val="0"/>
    </w:pPr>
    <w:rPr>
      <w:rFonts w:eastAsiaTheme="majorEastAsia" w:cstheme="majorBidi"/>
      <w:bCs/>
      <w:color w:val="006699"/>
      <w:sz w:val="29"/>
      <w:szCs w:val="28"/>
    </w:rPr>
  </w:style>
  <w:style w:type="paragraph" w:styleId="Heading2">
    <w:name w:val="heading 2"/>
    <w:basedOn w:val="Normal"/>
    <w:next w:val="Normal"/>
    <w:link w:val="Heading2Char"/>
    <w:uiPriority w:val="9"/>
    <w:unhideWhenUsed/>
    <w:qFormat/>
    <w:rsid w:val="00467B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7411A5"/>
    <w:pPr>
      <w:spacing w:before="120" w:after="240"/>
      <w:outlineLvl w:val="2"/>
    </w:pPr>
    <w:rPr>
      <w:rFonts w:ascii="Calibri" w:eastAsiaTheme="majorEastAsia" w:hAnsi="Calibri" w:cstheme="majorBidi"/>
      <w:b/>
      <w:bCs/>
      <w:color w:val="5F5F5F"/>
      <w:kern w:val="32"/>
      <w:sz w:val="22"/>
      <w:szCs w:val="22"/>
      <w:lang w:val="en"/>
    </w:rPr>
  </w:style>
  <w:style w:type="paragraph" w:styleId="Heading4">
    <w:name w:val="heading 4"/>
    <w:basedOn w:val="Normal"/>
    <w:next w:val="Normal"/>
    <w:link w:val="Heading4Char"/>
    <w:semiHidden/>
    <w:unhideWhenUsed/>
    <w:qFormat/>
    <w:rsid w:val="00467B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545D91"/>
    <w:rPr>
      <w:szCs w:val="20"/>
    </w:rPr>
  </w:style>
  <w:style w:type="character" w:customStyle="1" w:styleId="CommentTextChar">
    <w:name w:val="Comment Text Char"/>
    <w:basedOn w:val="DefaultParagraphFont"/>
    <w:link w:val="CommentText"/>
    <w:rsid w:val="00545D91"/>
    <w:rPr>
      <w:rFonts w:ascii="Verdana" w:hAnsi="Verdana"/>
      <w:lang w:eastAsia="en-US"/>
    </w:rPr>
  </w:style>
  <w:style w:type="character" w:styleId="CommentReference">
    <w:name w:val="annotation reference"/>
    <w:basedOn w:val="DefaultParagraphFont"/>
    <w:unhideWhenUsed/>
    <w:rsid w:val="00545D91"/>
    <w:rPr>
      <w:sz w:val="16"/>
      <w:szCs w:val="16"/>
    </w:rPr>
  </w:style>
  <w:style w:type="character" w:styleId="Hyperlink">
    <w:name w:val="Hyperlink"/>
    <w:basedOn w:val="DefaultParagraphFont"/>
    <w:uiPriority w:val="99"/>
    <w:unhideWhenUsed/>
    <w:rsid w:val="00545D91"/>
    <w:rPr>
      <w:color w:val="0000FF"/>
      <w:u w:val="single"/>
    </w:rPr>
  </w:style>
  <w:style w:type="paragraph" w:styleId="BalloonText">
    <w:name w:val="Balloon Text"/>
    <w:basedOn w:val="Normal"/>
    <w:link w:val="BalloonTextChar"/>
    <w:rsid w:val="00545D91"/>
    <w:rPr>
      <w:rFonts w:ascii="Tahoma" w:hAnsi="Tahoma" w:cs="Tahoma"/>
      <w:sz w:val="16"/>
      <w:szCs w:val="16"/>
    </w:rPr>
  </w:style>
  <w:style w:type="character" w:customStyle="1" w:styleId="BalloonTextChar">
    <w:name w:val="Balloon Text Char"/>
    <w:basedOn w:val="DefaultParagraphFont"/>
    <w:link w:val="BalloonText"/>
    <w:rsid w:val="00545D91"/>
    <w:rPr>
      <w:rFonts w:ascii="Tahoma" w:hAnsi="Tahoma" w:cs="Tahoma"/>
      <w:sz w:val="16"/>
      <w:szCs w:val="16"/>
      <w:lang w:eastAsia="en-US"/>
    </w:rPr>
  </w:style>
  <w:style w:type="paragraph" w:styleId="CommentSubject">
    <w:name w:val="annotation subject"/>
    <w:basedOn w:val="CommentText"/>
    <w:next w:val="CommentText"/>
    <w:link w:val="CommentSubjectChar"/>
    <w:rsid w:val="00CC6B7B"/>
    <w:rPr>
      <w:b/>
      <w:bCs/>
    </w:rPr>
  </w:style>
  <w:style w:type="character" w:customStyle="1" w:styleId="CommentSubjectChar">
    <w:name w:val="Comment Subject Char"/>
    <w:basedOn w:val="CommentTextChar"/>
    <w:link w:val="CommentSubject"/>
    <w:rsid w:val="00CC6B7B"/>
    <w:rPr>
      <w:rFonts w:ascii="Verdana" w:hAnsi="Verdana"/>
      <w:b/>
      <w:bCs/>
      <w:lang w:eastAsia="en-US"/>
    </w:rPr>
  </w:style>
  <w:style w:type="paragraph" w:styleId="ListParagraph">
    <w:name w:val="List Paragraph"/>
    <w:basedOn w:val="Normal"/>
    <w:uiPriority w:val="34"/>
    <w:qFormat/>
    <w:rsid w:val="00467B24"/>
    <w:pPr>
      <w:ind w:left="720"/>
      <w:contextualSpacing/>
    </w:pPr>
  </w:style>
  <w:style w:type="paragraph" w:styleId="Header">
    <w:name w:val="header"/>
    <w:basedOn w:val="Normal"/>
    <w:link w:val="HeaderChar"/>
    <w:uiPriority w:val="99"/>
    <w:rsid w:val="008C15E3"/>
    <w:pPr>
      <w:tabs>
        <w:tab w:val="center" w:pos="4513"/>
        <w:tab w:val="right" w:pos="9026"/>
      </w:tabs>
    </w:pPr>
  </w:style>
  <w:style w:type="character" w:customStyle="1" w:styleId="HeaderChar">
    <w:name w:val="Header Char"/>
    <w:basedOn w:val="DefaultParagraphFont"/>
    <w:link w:val="Header"/>
    <w:uiPriority w:val="99"/>
    <w:rsid w:val="008C15E3"/>
    <w:rPr>
      <w:rFonts w:ascii="Verdana" w:hAnsi="Verdana"/>
      <w:szCs w:val="24"/>
      <w:lang w:eastAsia="en-US"/>
    </w:rPr>
  </w:style>
  <w:style w:type="paragraph" w:styleId="Footer">
    <w:name w:val="footer"/>
    <w:basedOn w:val="Normal"/>
    <w:link w:val="FooterChar"/>
    <w:uiPriority w:val="99"/>
    <w:rsid w:val="008C15E3"/>
    <w:pPr>
      <w:tabs>
        <w:tab w:val="center" w:pos="4513"/>
        <w:tab w:val="right" w:pos="9026"/>
      </w:tabs>
    </w:pPr>
  </w:style>
  <w:style w:type="character" w:customStyle="1" w:styleId="FooterChar">
    <w:name w:val="Footer Char"/>
    <w:basedOn w:val="DefaultParagraphFont"/>
    <w:link w:val="Footer"/>
    <w:uiPriority w:val="99"/>
    <w:rsid w:val="008C15E3"/>
    <w:rPr>
      <w:rFonts w:ascii="Verdana" w:hAnsi="Verdana"/>
      <w:szCs w:val="24"/>
      <w:lang w:eastAsia="en-US"/>
    </w:rPr>
  </w:style>
  <w:style w:type="character" w:customStyle="1" w:styleId="Heading1Char">
    <w:name w:val="Heading 1 Char"/>
    <w:basedOn w:val="DefaultParagraphFont"/>
    <w:link w:val="Heading1"/>
    <w:rsid w:val="00467B24"/>
    <w:rPr>
      <w:rFonts w:ascii="Verdana" w:eastAsiaTheme="majorEastAsia" w:hAnsi="Verdana" w:cstheme="majorBidi"/>
      <w:bCs/>
      <w:color w:val="006699"/>
      <w:sz w:val="29"/>
      <w:szCs w:val="28"/>
      <w:lang w:eastAsia="en-US"/>
    </w:rPr>
  </w:style>
  <w:style w:type="paragraph" w:styleId="Subtitle">
    <w:name w:val="Subtitle"/>
    <w:basedOn w:val="Normal"/>
    <w:next w:val="Normal"/>
    <w:link w:val="SubtitleChar"/>
    <w:autoRedefine/>
    <w:uiPriority w:val="11"/>
    <w:qFormat/>
    <w:rsid w:val="00467B24"/>
    <w:pPr>
      <w:keepNext/>
      <w:numPr>
        <w:ilvl w:val="1"/>
      </w:numPr>
      <w:spacing w:before="240"/>
    </w:pPr>
    <w:rPr>
      <w:rFonts w:eastAsiaTheme="majorEastAsia" w:cstheme="majorBidi"/>
      <w:iCs/>
      <w:sz w:val="19"/>
      <w:szCs w:val="19"/>
      <w:lang w:eastAsia="en-AU"/>
    </w:rPr>
  </w:style>
  <w:style w:type="character" w:customStyle="1" w:styleId="SubtitleChar">
    <w:name w:val="Subtitle Char"/>
    <w:basedOn w:val="DefaultParagraphFont"/>
    <w:link w:val="Subtitle"/>
    <w:uiPriority w:val="11"/>
    <w:rsid w:val="00467B24"/>
    <w:rPr>
      <w:rFonts w:ascii="Verdana" w:eastAsiaTheme="majorEastAsia" w:hAnsi="Verdana" w:cstheme="majorBidi"/>
      <w:iCs/>
      <w:sz w:val="19"/>
      <w:szCs w:val="19"/>
    </w:rPr>
  </w:style>
  <w:style w:type="paragraph" w:styleId="TOCHeading">
    <w:name w:val="TOC Heading"/>
    <w:basedOn w:val="Heading1"/>
    <w:next w:val="Normal"/>
    <w:uiPriority w:val="39"/>
    <w:unhideWhenUsed/>
    <w:qFormat/>
    <w:rsid w:val="00467B24"/>
    <w:pPr>
      <w:spacing w:line="276" w:lineRule="auto"/>
      <w:outlineLvl w:val="9"/>
    </w:pPr>
    <w:rPr>
      <w:rFonts w:asciiTheme="majorHAnsi" w:hAnsiTheme="majorHAnsi"/>
      <w:b/>
      <w:color w:val="365F91" w:themeColor="accent1" w:themeShade="BF"/>
      <w:sz w:val="28"/>
      <w:lang w:val="en-US" w:eastAsia="ja-JP"/>
    </w:rPr>
  </w:style>
  <w:style w:type="paragraph" w:styleId="TOC2">
    <w:name w:val="toc 2"/>
    <w:basedOn w:val="Normal"/>
    <w:next w:val="Normal"/>
    <w:autoRedefine/>
    <w:uiPriority w:val="39"/>
    <w:rsid w:val="0084518D"/>
    <w:pPr>
      <w:tabs>
        <w:tab w:val="left" w:pos="426"/>
        <w:tab w:val="right" w:leader="dot" w:pos="8296"/>
      </w:tabs>
      <w:spacing w:after="100"/>
    </w:pPr>
    <w:rPr>
      <w:rFonts w:asciiTheme="minorHAnsi" w:hAnsiTheme="minorHAnsi"/>
      <w:noProof/>
    </w:rPr>
  </w:style>
  <w:style w:type="paragraph" w:styleId="TOC1">
    <w:name w:val="toc 1"/>
    <w:basedOn w:val="Normal"/>
    <w:next w:val="Normal"/>
    <w:autoRedefine/>
    <w:uiPriority w:val="39"/>
    <w:rsid w:val="00BD509A"/>
    <w:pPr>
      <w:spacing w:after="100"/>
    </w:pPr>
  </w:style>
  <w:style w:type="table" w:styleId="TableGrid">
    <w:name w:val="Table Grid"/>
    <w:basedOn w:val="TableNormal"/>
    <w:rsid w:val="00A27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5ACA"/>
    <w:pPr>
      <w:spacing w:before="100" w:beforeAutospacing="1" w:after="100" w:afterAutospacing="1"/>
    </w:pPr>
    <w:rPr>
      <w:rFonts w:ascii="Times New Roman" w:hAnsi="Times New Roman"/>
      <w:sz w:val="24"/>
      <w:lang w:eastAsia="en-AU"/>
    </w:rPr>
  </w:style>
  <w:style w:type="character" w:customStyle="1" w:styleId="Heading4Char">
    <w:name w:val="Heading 4 Char"/>
    <w:basedOn w:val="DefaultParagraphFont"/>
    <w:link w:val="Heading4"/>
    <w:semiHidden/>
    <w:rsid w:val="00467B24"/>
    <w:rPr>
      <w:rFonts w:asciiTheme="majorHAnsi" w:eastAsiaTheme="majorEastAsia" w:hAnsiTheme="majorHAnsi" w:cstheme="majorBidi"/>
      <w:b/>
      <w:bCs/>
      <w:i/>
      <w:iCs/>
      <w:color w:val="4F81BD" w:themeColor="accent1"/>
      <w:szCs w:val="24"/>
      <w:lang w:eastAsia="en-US"/>
    </w:rPr>
  </w:style>
  <w:style w:type="paragraph" w:styleId="Revision">
    <w:name w:val="Revision"/>
    <w:hidden/>
    <w:uiPriority w:val="99"/>
    <w:semiHidden/>
    <w:rsid w:val="00F7517B"/>
    <w:rPr>
      <w:rFonts w:ascii="Verdana" w:hAnsi="Verdana"/>
      <w:szCs w:val="24"/>
      <w:lang w:eastAsia="en-US"/>
    </w:rPr>
  </w:style>
  <w:style w:type="paragraph" w:styleId="BodyText">
    <w:name w:val="Body Text"/>
    <w:basedOn w:val="Normal"/>
    <w:next w:val="Normal"/>
    <w:link w:val="BodyTextChar"/>
    <w:rsid w:val="00E52C2B"/>
    <w:pPr>
      <w:autoSpaceDE w:val="0"/>
      <w:autoSpaceDN w:val="0"/>
      <w:adjustRightInd w:val="0"/>
      <w:spacing w:after="240"/>
    </w:pPr>
    <w:rPr>
      <w:rFonts w:ascii="Arial" w:hAnsi="Arial"/>
      <w:sz w:val="24"/>
      <w:lang w:val="en-US"/>
    </w:rPr>
  </w:style>
  <w:style w:type="character" w:customStyle="1" w:styleId="BodyTextChar">
    <w:name w:val="Body Text Char"/>
    <w:basedOn w:val="DefaultParagraphFont"/>
    <w:link w:val="BodyText"/>
    <w:rsid w:val="00E52C2B"/>
    <w:rPr>
      <w:rFonts w:ascii="Arial" w:hAnsi="Arial"/>
      <w:sz w:val="24"/>
      <w:szCs w:val="24"/>
      <w:lang w:val="en-US" w:eastAsia="en-US"/>
    </w:rPr>
  </w:style>
  <w:style w:type="character" w:customStyle="1" w:styleId="Heading2Char">
    <w:name w:val="Heading 2 Char"/>
    <w:basedOn w:val="DefaultParagraphFont"/>
    <w:link w:val="Heading2"/>
    <w:uiPriority w:val="9"/>
    <w:rsid w:val="00467B24"/>
    <w:rPr>
      <w:rFonts w:asciiTheme="majorHAnsi" w:eastAsiaTheme="majorEastAsia" w:hAnsiTheme="majorHAnsi" w:cstheme="majorBidi"/>
      <w:b/>
      <w:bCs/>
      <w:color w:val="4F81BD" w:themeColor="accent1"/>
      <w:sz w:val="26"/>
      <w:szCs w:val="26"/>
      <w:lang w:eastAsia="en-US"/>
    </w:rPr>
  </w:style>
  <w:style w:type="character" w:styleId="Emphasis">
    <w:name w:val="Emphasis"/>
    <w:basedOn w:val="DefaultParagraphFont"/>
    <w:uiPriority w:val="20"/>
    <w:qFormat/>
    <w:rsid w:val="00467B24"/>
    <w:rPr>
      <w:i/>
      <w:iCs/>
    </w:rPr>
  </w:style>
  <w:style w:type="character" w:styleId="Strong">
    <w:name w:val="Strong"/>
    <w:basedOn w:val="DefaultParagraphFont"/>
    <w:uiPriority w:val="22"/>
    <w:qFormat/>
    <w:rsid w:val="00467B24"/>
    <w:rPr>
      <w:b/>
      <w:bCs/>
    </w:rPr>
  </w:style>
  <w:style w:type="paragraph" w:customStyle="1" w:styleId="Default">
    <w:name w:val="Default"/>
    <w:basedOn w:val="Normal"/>
    <w:rsid w:val="00346B01"/>
    <w:pPr>
      <w:autoSpaceDE w:val="0"/>
      <w:autoSpaceDN w:val="0"/>
    </w:pPr>
    <w:rPr>
      <w:rFonts w:ascii="Cambria" w:eastAsiaTheme="minorHAnsi" w:hAnsi="Cambria"/>
      <w:color w:val="000000"/>
      <w:sz w:val="24"/>
    </w:rPr>
  </w:style>
  <w:style w:type="paragraph" w:customStyle="1" w:styleId="Heading2-ELEA">
    <w:name w:val="Heading 2 - ELEA"/>
    <w:basedOn w:val="Heading2"/>
    <w:link w:val="Heading2-ELEAChar"/>
    <w:qFormat/>
    <w:rsid w:val="00467B24"/>
    <w:pPr>
      <w:keepLines w:val="0"/>
      <w:spacing w:before="240" w:after="240"/>
    </w:pPr>
    <w:rPr>
      <w:rFonts w:ascii="Calibri" w:hAnsi="Calibri"/>
      <w:b w:val="0"/>
      <w:color w:val="5F5F5F"/>
      <w:kern w:val="32"/>
      <w:sz w:val="28"/>
      <w:szCs w:val="28"/>
      <w:lang w:val="en" w:eastAsia="en-AU"/>
    </w:rPr>
  </w:style>
  <w:style w:type="character" w:customStyle="1" w:styleId="Heading3Char">
    <w:name w:val="Heading 3 Char"/>
    <w:basedOn w:val="DefaultParagraphFont"/>
    <w:link w:val="Heading3"/>
    <w:uiPriority w:val="9"/>
    <w:rsid w:val="007411A5"/>
    <w:rPr>
      <w:rFonts w:ascii="Calibri" w:eastAsiaTheme="majorEastAsia" w:hAnsi="Calibri" w:cstheme="majorBidi"/>
      <w:b/>
      <w:bCs/>
      <w:color w:val="5F5F5F"/>
      <w:kern w:val="32"/>
      <w:sz w:val="22"/>
      <w:szCs w:val="22"/>
      <w:lang w:val="en"/>
    </w:rPr>
  </w:style>
  <w:style w:type="character" w:customStyle="1" w:styleId="Heading2-ELEAChar">
    <w:name w:val="Heading 2 - ELEA Char"/>
    <w:basedOn w:val="Heading2Char"/>
    <w:link w:val="Heading2-ELEA"/>
    <w:rsid w:val="00467B24"/>
    <w:rPr>
      <w:rFonts w:ascii="Calibri" w:eastAsiaTheme="majorEastAsia" w:hAnsi="Calibri" w:cstheme="majorBidi"/>
      <w:b w:val="0"/>
      <w:bCs/>
      <w:color w:val="5F5F5F"/>
      <w:kern w:val="32"/>
      <w:sz w:val="28"/>
      <w:szCs w:val="28"/>
      <w:lang w:val="en" w:eastAsia="en-US"/>
    </w:rPr>
  </w:style>
  <w:style w:type="paragraph" w:customStyle="1" w:styleId="Heading3-ELEA">
    <w:name w:val="Heading 3 - ELEA"/>
    <w:basedOn w:val="Heading3"/>
    <w:next w:val="Normal-ELEA"/>
    <w:link w:val="Heading3-ELEAChar"/>
    <w:qFormat/>
    <w:rsid w:val="007411A5"/>
  </w:style>
  <w:style w:type="paragraph" w:customStyle="1" w:styleId="Heading1-ELEA">
    <w:name w:val="Heading 1 - ELEA"/>
    <w:basedOn w:val="Normal"/>
    <w:link w:val="Heading1-ELEAChar"/>
    <w:qFormat/>
    <w:rsid w:val="007411A5"/>
    <w:pPr>
      <w:spacing w:before="100" w:beforeAutospacing="1" w:after="120"/>
      <w:outlineLvl w:val="1"/>
    </w:pPr>
    <w:rPr>
      <w:rFonts w:ascii="Calibri" w:eastAsiaTheme="majorEastAsia" w:hAnsi="Calibri" w:cstheme="majorBidi"/>
      <w:bCs/>
      <w:color w:val="1D294D"/>
      <w:kern w:val="32"/>
      <w:sz w:val="32"/>
      <w:szCs w:val="32"/>
      <w:lang w:val="en" w:eastAsia="en-AU"/>
    </w:rPr>
  </w:style>
  <w:style w:type="character" w:customStyle="1" w:styleId="Heading3-ELEAChar">
    <w:name w:val="Heading 3 - ELEA Char"/>
    <w:basedOn w:val="Heading3Char"/>
    <w:link w:val="Heading3-ELEA"/>
    <w:rsid w:val="007411A5"/>
    <w:rPr>
      <w:rFonts w:ascii="Calibri" w:eastAsiaTheme="majorEastAsia" w:hAnsi="Calibri" w:cstheme="majorBidi"/>
      <w:b/>
      <w:bCs/>
      <w:color w:val="5F5F5F"/>
      <w:kern w:val="32"/>
      <w:sz w:val="22"/>
      <w:szCs w:val="22"/>
      <w:lang w:val="en"/>
    </w:rPr>
  </w:style>
  <w:style w:type="paragraph" w:customStyle="1" w:styleId="Normal-ELEA">
    <w:name w:val="Normal - ELEA"/>
    <w:basedOn w:val="Normal"/>
    <w:link w:val="Normal-ELEAChar"/>
    <w:qFormat/>
    <w:rsid w:val="007411A5"/>
    <w:pPr>
      <w:spacing w:before="200" w:after="120"/>
    </w:pPr>
    <w:rPr>
      <w:rFonts w:asciiTheme="minorHAnsi" w:hAnsiTheme="minorHAnsi"/>
      <w:color w:val="333333"/>
      <w:sz w:val="22"/>
      <w:szCs w:val="22"/>
      <w:lang w:eastAsia="en-AU"/>
    </w:rPr>
  </w:style>
  <w:style w:type="character" w:customStyle="1" w:styleId="Heading1-ELEAChar">
    <w:name w:val="Heading 1 - ELEA Char"/>
    <w:basedOn w:val="DefaultParagraphFont"/>
    <w:link w:val="Heading1-ELEA"/>
    <w:rsid w:val="007411A5"/>
    <w:rPr>
      <w:rFonts w:ascii="Calibri" w:eastAsiaTheme="majorEastAsia" w:hAnsi="Calibri" w:cstheme="majorBidi"/>
      <w:bCs/>
      <w:color w:val="1D294D"/>
      <w:kern w:val="32"/>
      <w:sz w:val="32"/>
      <w:szCs w:val="32"/>
      <w:lang w:val="en"/>
    </w:rPr>
  </w:style>
  <w:style w:type="paragraph" w:styleId="TOC3">
    <w:name w:val="toc 3"/>
    <w:basedOn w:val="Normal"/>
    <w:next w:val="Normal"/>
    <w:autoRedefine/>
    <w:uiPriority w:val="39"/>
    <w:rsid w:val="008C0610"/>
    <w:pPr>
      <w:tabs>
        <w:tab w:val="left" w:pos="426"/>
        <w:tab w:val="right" w:leader="dot" w:pos="8296"/>
      </w:tabs>
      <w:spacing w:after="100"/>
    </w:pPr>
  </w:style>
  <w:style w:type="character" w:customStyle="1" w:styleId="Normal-ELEAChar">
    <w:name w:val="Normal - ELEA Char"/>
    <w:basedOn w:val="DefaultParagraphFont"/>
    <w:link w:val="Normal-ELEA"/>
    <w:rsid w:val="007411A5"/>
    <w:rPr>
      <w:rFonts w:asciiTheme="minorHAnsi" w:hAnsiTheme="minorHAnsi"/>
      <w:color w:val="333333"/>
      <w:sz w:val="22"/>
      <w:szCs w:val="22"/>
    </w:rPr>
  </w:style>
  <w:style w:type="paragraph" w:styleId="TOC4">
    <w:name w:val="toc 4"/>
    <w:basedOn w:val="Normal"/>
    <w:next w:val="Normal"/>
    <w:autoRedefine/>
    <w:uiPriority w:val="39"/>
    <w:unhideWhenUsed/>
    <w:rsid w:val="00715DAD"/>
    <w:pPr>
      <w:spacing w:after="100" w:line="276"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715DAD"/>
    <w:pPr>
      <w:spacing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715DAD"/>
    <w:pPr>
      <w:spacing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715DAD"/>
    <w:pPr>
      <w:spacing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715DAD"/>
    <w:pPr>
      <w:spacing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715DAD"/>
    <w:pPr>
      <w:spacing w:after="100" w:line="276" w:lineRule="auto"/>
      <w:ind w:left="1760"/>
    </w:pPr>
    <w:rPr>
      <w:rFonts w:asciiTheme="minorHAnsi" w:eastAsiaTheme="minorEastAsia" w:hAnsiTheme="minorHAnsi" w:cstheme="minorBid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917">
      <w:bodyDiv w:val="1"/>
      <w:marLeft w:val="0"/>
      <w:marRight w:val="0"/>
      <w:marTop w:val="0"/>
      <w:marBottom w:val="0"/>
      <w:divBdr>
        <w:top w:val="none" w:sz="0" w:space="0" w:color="auto"/>
        <w:left w:val="none" w:sz="0" w:space="0" w:color="auto"/>
        <w:bottom w:val="none" w:sz="0" w:space="0" w:color="auto"/>
        <w:right w:val="none" w:sz="0" w:space="0" w:color="auto"/>
      </w:divBdr>
      <w:divsChild>
        <w:div w:id="1318462383">
          <w:marLeft w:val="0"/>
          <w:marRight w:val="0"/>
          <w:marTop w:val="0"/>
          <w:marBottom w:val="0"/>
          <w:divBdr>
            <w:top w:val="none" w:sz="0" w:space="0" w:color="auto"/>
            <w:left w:val="none" w:sz="0" w:space="0" w:color="auto"/>
            <w:bottom w:val="none" w:sz="0" w:space="0" w:color="auto"/>
            <w:right w:val="none" w:sz="0" w:space="0" w:color="auto"/>
          </w:divBdr>
          <w:divsChild>
            <w:div w:id="914389179">
              <w:marLeft w:val="750"/>
              <w:marRight w:val="0"/>
              <w:marTop w:val="0"/>
              <w:marBottom w:val="0"/>
              <w:divBdr>
                <w:top w:val="none" w:sz="0" w:space="0" w:color="auto"/>
                <w:left w:val="none" w:sz="0" w:space="0" w:color="auto"/>
                <w:bottom w:val="none" w:sz="0" w:space="0" w:color="auto"/>
                <w:right w:val="none" w:sz="0" w:space="0" w:color="auto"/>
              </w:divBdr>
              <w:divsChild>
                <w:div w:id="1827016248">
                  <w:marLeft w:val="0"/>
                  <w:marRight w:val="0"/>
                  <w:marTop w:val="0"/>
                  <w:marBottom w:val="0"/>
                  <w:divBdr>
                    <w:top w:val="none" w:sz="0" w:space="0" w:color="auto"/>
                    <w:left w:val="none" w:sz="0" w:space="0" w:color="auto"/>
                    <w:bottom w:val="none" w:sz="0" w:space="0" w:color="auto"/>
                    <w:right w:val="none" w:sz="0" w:space="0" w:color="auto"/>
                  </w:divBdr>
                  <w:divsChild>
                    <w:div w:id="1730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5688">
      <w:bodyDiv w:val="1"/>
      <w:marLeft w:val="0"/>
      <w:marRight w:val="0"/>
      <w:marTop w:val="0"/>
      <w:marBottom w:val="0"/>
      <w:divBdr>
        <w:top w:val="none" w:sz="0" w:space="0" w:color="auto"/>
        <w:left w:val="none" w:sz="0" w:space="0" w:color="auto"/>
        <w:bottom w:val="none" w:sz="0" w:space="0" w:color="auto"/>
        <w:right w:val="none" w:sz="0" w:space="0" w:color="auto"/>
      </w:divBdr>
    </w:div>
    <w:div w:id="180627034">
      <w:bodyDiv w:val="1"/>
      <w:marLeft w:val="0"/>
      <w:marRight w:val="0"/>
      <w:marTop w:val="0"/>
      <w:marBottom w:val="0"/>
      <w:divBdr>
        <w:top w:val="none" w:sz="0" w:space="0" w:color="auto"/>
        <w:left w:val="none" w:sz="0" w:space="0" w:color="auto"/>
        <w:bottom w:val="none" w:sz="0" w:space="0" w:color="auto"/>
        <w:right w:val="none" w:sz="0" w:space="0" w:color="auto"/>
      </w:divBdr>
      <w:divsChild>
        <w:div w:id="826627862">
          <w:marLeft w:val="0"/>
          <w:marRight w:val="0"/>
          <w:marTop w:val="0"/>
          <w:marBottom w:val="0"/>
          <w:divBdr>
            <w:top w:val="none" w:sz="0" w:space="0" w:color="auto"/>
            <w:left w:val="none" w:sz="0" w:space="0" w:color="auto"/>
            <w:bottom w:val="none" w:sz="0" w:space="0" w:color="auto"/>
            <w:right w:val="none" w:sz="0" w:space="0" w:color="auto"/>
          </w:divBdr>
          <w:divsChild>
            <w:div w:id="1752309903">
              <w:marLeft w:val="0"/>
              <w:marRight w:val="0"/>
              <w:marTop w:val="0"/>
              <w:marBottom w:val="0"/>
              <w:divBdr>
                <w:top w:val="none" w:sz="0" w:space="0" w:color="auto"/>
                <w:left w:val="none" w:sz="0" w:space="0" w:color="auto"/>
                <w:bottom w:val="none" w:sz="0" w:space="0" w:color="auto"/>
                <w:right w:val="none" w:sz="0" w:space="0" w:color="auto"/>
              </w:divBdr>
              <w:divsChild>
                <w:div w:id="1138494778">
                  <w:marLeft w:val="0"/>
                  <w:marRight w:val="0"/>
                  <w:marTop w:val="0"/>
                  <w:marBottom w:val="0"/>
                  <w:divBdr>
                    <w:top w:val="none" w:sz="0" w:space="0" w:color="auto"/>
                    <w:left w:val="none" w:sz="0" w:space="0" w:color="auto"/>
                    <w:bottom w:val="none" w:sz="0" w:space="0" w:color="auto"/>
                    <w:right w:val="none" w:sz="0" w:space="0" w:color="auto"/>
                  </w:divBdr>
                  <w:divsChild>
                    <w:div w:id="1521162170">
                      <w:marLeft w:val="0"/>
                      <w:marRight w:val="0"/>
                      <w:marTop w:val="300"/>
                      <w:marBottom w:val="600"/>
                      <w:divBdr>
                        <w:top w:val="none" w:sz="0" w:space="0" w:color="auto"/>
                        <w:left w:val="none" w:sz="0" w:space="0" w:color="auto"/>
                        <w:bottom w:val="none" w:sz="0" w:space="0" w:color="auto"/>
                        <w:right w:val="none" w:sz="0" w:space="0" w:color="auto"/>
                      </w:divBdr>
                      <w:divsChild>
                        <w:div w:id="426315215">
                          <w:marLeft w:val="0"/>
                          <w:marRight w:val="0"/>
                          <w:marTop w:val="0"/>
                          <w:marBottom w:val="0"/>
                          <w:divBdr>
                            <w:top w:val="none" w:sz="0" w:space="0" w:color="auto"/>
                            <w:left w:val="none" w:sz="0" w:space="0" w:color="auto"/>
                            <w:bottom w:val="none" w:sz="0" w:space="0" w:color="auto"/>
                            <w:right w:val="none" w:sz="0" w:space="0" w:color="auto"/>
                          </w:divBdr>
                          <w:divsChild>
                            <w:div w:id="746415242">
                              <w:marLeft w:val="0"/>
                              <w:marRight w:val="0"/>
                              <w:marTop w:val="150"/>
                              <w:marBottom w:val="0"/>
                              <w:divBdr>
                                <w:top w:val="none" w:sz="0" w:space="0" w:color="auto"/>
                                <w:left w:val="none" w:sz="0" w:space="0" w:color="auto"/>
                                <w:bottom w:val="none" w:sz="0" w:space="0" w:color="auto"/>
                                <w:right w:val="none" w:sz="0" w:space="0" w:color="auto"/>
                              </w:divBdr>
                              <w:divsChild>
                                <w:div w:id="1655988495">
                                  <w:marLeft w:val="0"/>
                                  <w:marRight w:val="0"/>
                                  <w:marTop w:val="0"/>
                                  <w:marBottom w:val="0"/>
                                  <w:divBdr>
                                    <w:top w:val="none" w:sz="0" w:space="0" w:color="auto"/>
                                    <w:left w:val="none" w:sz="0" w:space="0" w:color="auto"/>
                                    <w:bottom w:val="none" w:sz="0" w:space="0" w:color="auto"/>
                                    <w:right w:val="none" w:sz="0" w:space="0" w:color="auto"/>
                                  </w:divBdr>
                                  <w:divsChild>
                                    <w:div w:id="1158114274">
                                      <w:marLeft w:val="0"/>
                                      <w:marRight w:val="0"/>
                                      <w:marTop w:val="0"/>
                                      <w:marBottom w:val="0"/>
                                      <w:divBdr>
                                        <w:top w:val="none" w:sz="0" w:space="0" w:color="auto"/>
                                        <w:left w:val="none" w:sz="0" w:space="0" w:color="auto"/>
                                        <w:bottom w:val="none" w:sz="0" w:space="0" w:color="auto"/>
                                        <w:right w:val="none" w:sz="0" w:space="0" w:color="auto"/>
                                      </w:divBdr>
                                      <w:divsChild>
                                        <w:div w:id="380443435">
                                          <w:marLeft w:val="0"/>
                                          <w:marRight w:val="0"/>
                                          <w:marTop w:val="0"/>
                                          <w:marBottom w:val="0"/>
                                          <w:divBdr>
                                            <w:top w:val="none" w:sz="0" w:space="0" w:color="auto"/>
                                            <w:left w:val="none" w:sz="0" w:space="0" w:color="auto"/>
                                            <w:bottom w:val="none" w:sz="0" w:space="0" w:color="auto"/>
                                            <w:right w:val="none" w:sz="0" w:space="0" w:color="auto"/>
                                          </w:divBdr>
                                          <w:divsChild>
                                            <w:div w:id="385447091">
                                              <w:marLeft w:val="0"/>
                                              <w:marRight w:val="0"/>
                                              <w:marTop w:val="0"/>
                                              <w:marBottom w:val="0"/>
                                              <w:divBdr>
                                                <w:top w:val="none" w:sz="0" w:space="0" w:color="auto"/>
                                                <w:left w:val="none" w:sz="0" w:space="0" w:color="auto"/>
                                                <w:bottom w:val="none" w:sz="0" w:space="0" w:color="auto"/>
                                                <w:right w:val="none" w:sz="0" w:space="0" w:color="auto"/>
                                              </w:divBdr>
                                              <w:divsChild>
                                                <w:div w:id="2025788588">
                                                  <w:marLeft w:val="0"/>
                                                  <w:marRight w:val="0"/>
                                                  <w:marTop w:val="0"/>
                                                  <w:marBottom w:val="0"/>
                                                  <w:divBdr>
                                                    <w:top w:val="none" w:sz="0" w:space="0" w:color="auto"/>
                                                    <w:left w:val="none" w:sz="0" w:space="0" w:color="auto"/>
                                                    <w:bottom w:val="none" w:sz="0" w:space="0" w:color="auto"/>
                                                    <w:right w:val="none" w:sz="0" w:space="0" w:color="auto"/>
                                                  </w:divBdr>
                                                  <w:divsChild>
                                                    <w:div w:id="1288269134">
                                                      <w:marLeft w:val="0"/>
                                                      <w:marRight w:val="0"/>
                                                      <w:marTop w:val="0"/>
                                                      <w:marBottom w:val="0"/>
                                                      <w:divBdr>
                                                        <w:top w:val="none" w:sz="0" w:space="0" w:color="auto"/>
                                                        <w:left w:val="none" w:sz="0" w:space="0" w:color="auto"/>
                                                        <w:bottom w:val="none" w:sz="0" w:space="0" w:color="auto"/>
                                                        <w:right w:val="none" w:sz="0" w:space="0" w:color="auto"/>
                                                      </w:divBdr>
                                                      <w:divsChild>
                                                        <w:div w:id="353269417">
                                                          <w:marLeft w:val="0"/>
                                                          <w:marRight w:val="0"/>
                                                          <w:marTop w:val="0"/>
                                                          <w:marBottom w:val="0"/>
                                                          <w:divBdr>
                                                            <w:top w:val="none" w:sz="0" w:space="0" w:color="auto"/>
                                                            <w:left w:val="none" w:sz="0" w:space="0" w:color="auto"/>
                                                            <w:bottom w:val="none" w:sz="0" w:space="0" w:color="auto"/>
                                                            <w:right w:val="none" w:sz="0" w:space="0" w:color="auto"/>
                                                          </w:divBdr>
                                                          <w:divsChild>
                                                            <w:div w:id="6272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707792">
      <w:bodyDiv w:val="1"/>
      <w:marLeft w:val="0"/>
      <w:marRight w:val="0"/>
      <w:marTop w:val="0"/>
      <w:marBottom w:val="0"/>
      <w:divBdr>
        <w:top w:val="none" w:sz="0" w:space="0" w:color="auto"/>
        <w:left w:val="none" w:sz="0" w:space="0" w:color="auto"/>
        <w:bottom w:val="none" w:sz="0" w:space="0" w:color="auto"/>
        <w:right w:val="none" w:sz="0" w:space="0" w:color="auto"/>
      </w:divBdr>
      <w:divsChild>
        <w:div w:id="2081368858">
          <w:marLeft w:val="0"/>
          <w:marRight w:val="0"/>
          <w:marTop w:val="0"/>
          <w:marBottom w:val="0"/>
          <w:divBdr>
            <w:top w:val="none" w:sz="0" w:space="0" w:color="auto"/>
            <w:left w:val="none" w:sz="0" w:space="0" w:color="auto"/>
            <w:bottom w:val="none" w:sz="0" w:space="0" w:color="auto"/>
            <w:right w:val="none" w:sz="0" w:space="0" w:color="auto"/>
          </w:divBdr>
          <w:divsChild>
            <w:div w:id="321085240">
              <w:marLeft w:val="750"/>
              <w:marRight w:val="0"/>
              <w:marTop w:val="0"/>
              <w:marBottom w:val="0"/>
              <w:divBdr>
                <w:top w:val="none" w:sz="0" w:space="0" w:color="auto"/>
                <w:left w:val="none" w:sz="0" w:space="0" w:color="auto"/>
                <w:bottom w:val="none" w:sz="0" w:space="0" w:color="auto"/>
                <w:right w:val="none" w:sz="0" w:space="0" w:color="auto"/>
              </w:divBdr>
              <w:divsChild>
                <w:div w:id="11423779">
                  <w:marLeft w:val="0"/>
                  <w:marRight w:val="0"/>
                  <w:marTop w:val="0"/>
                  <w:marBottom w:val="0"/>
                  <w:divBdr>
                    <w:top w:val="none" w:sz="0" w:space="0" w:color="auto"/>
                    <w:left w:val="none" w:sz="0" w:space="0" w:color="auto"/>
                    <w:bottom w:val="none" w:sz="0" w:space="0" w:color="auto"/>
                    <w:right w:val="none" w:sz="0" w:space="0" w:color="auto"/>
                  </w:divBdr>
                  <w:divsChild>
                    <w:div w:id="6720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9775">
      <w:bodyDiv w:val="1"/>
      <w:marLeft w:val="0"/>
      <w:marRight w:val="0"/>
      <w:marTop w:val="0"/>
      <w:marBottom w:val="0"/>
      <w:divBdr>
        <w:top w:val="none" w:sz="0" w:space="0" w:color="auto"/>
        <w:left w:val="none" w:sz="0" w:space="0" w:color="auto"/>
        <w:bottom w:val="none" w:sz="0" w:space="0" w:color="auto"/>
        <w:right w:val="none" w:sz="0" w:space="0" w:color="auto"/>
      </w:divBdr>
    </w:div>
    <w:div w:id="466704419">
      <w:bodyDiv w:val="1"/>
      <w:marLeft w:val="0"/>
      <w:marRight w:val="0"/>
      <w:marTop w:val="0"/>
      <w:marBottom w:val="0"/>
      <w:divBdr>
        <w:top w:val="none" w:sz="0" w:space="0" w:color="auto"/>
        <w:left w:val="none" w:sz="0" w:space="0" w:color="auto"/>
        <w:bottom w:val="none" w:sz="0" w:space="0" w:color="auto"/>
        <w:right w:val="none" w:sz="0" w:space="0" w:color="auto"/>
      </w:divBdr>
      <w:divsChild>
        <w:div w:id="487287075">
          <w:marLeft w:val="0"/>
          <w:marRight w:val="0"/>
          <w:marTop w:val="0"/>
          <w:marBottom w:val="0"/>
          <w:divBdr>
            <w:top w:val="none" w:sz="0" w:space="0" w:color="auto"/>
            <w:left w:val="none" w:sz="0" w:space="0" w:color="auto"/>
            <w:bottom w:val="none" w:sz="0" w:space="0" w:color="auto"/>
            <w:right w:val="none" w:sz="0" w:space="0" w:color="auto"/>
          </w:divBdr>
          <w:divsChild>
            <w:div w:id="1904674790">
              <w:marLeft w:val="750"/>
              <w:marRight w:val="0"/>
              <w:marTop w:val="0"/>
              <w:marBottom w:val="0"/>
              <w:divBdr>
                <w:top w:val="none" w:sz="0" w:space="0" w:color="auto"/>
                <w:left w:val="none" w:sz="0" w:space="0" w:color="auto"/>
                <w:bottom w:val="none" w:sz="0" w:space="0" w:color="auto"/>
                <w:right w:val="none" w:sz="0" w:space="0" w:color="auto"/>
              </w:divBdr>
              <w:divsChild>
                <w:div w:id="2066947970">
                  <w:marLeft w:val="0"/>
                  <w:marRight w:val="0"/>
                  <w:marTop w:val="0"/>
                  <w:marBottom w:val="0"/>
                  <w:divBdr>
                    <w:top w:val="none" w:sz="0" w:space="0" w:color="auto"/>
                    <w:left w:val="none" w:sz="0" w:space="0" w:color="auto"/>
                    <w:bottom w:val="none" w:sz="0" w:space="0" w:color="auto"/>
                    <w:right w:val="none" w:sz="0" w:space="0" w:color="auto"/>
                  </w:divBdr>
                  <w:divsChild>
                    <w:div w:id="11970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23624">
      <w:bodyDiv w:val="1"/>
      <w:marLeft w:val="0"/>
      <w:marRight w:val="0"/>
      <w:marTop w:val="0"/>
      <w:marBottom w:val="0"/>
      <w:divBdr>
        <w:top w:val="none" w:sz="0" w:space="0" w:color="auto"/>
        <w:left w:val="none" w:sz="0" w:space="0" w:color="auto"/>
        <w:bottom w:val="none" w:sz="0" w:space="0" w:color="auto"/>
        <w:right w:val="none" w:sz="0" w:space="0" w:color="auto"/>
      </w:divBdr>
      <w:divsChild>
        <w:div w:id="1801610755">
          <w:marLeft w:val="0"/>
          <w:marRight w:val="0"/>
          <w:marTop w:val="0"/>
          <w:marBottom w:val="0"/>
          <w:divBdr>
            <w:top w:val="none" w:sz="0" w:space="0" w:color="auto"/>
            <w:left w:val="none" w:sz="0" w:space="0" w:color="auto"/>
            <w:bottom w:val="none" w:sz="0" w:space="0" w:color="auto"/>
            <w:right w:val="none" w:sz="0" w:space="0" w:color="auto"/>
          </w:divBdr>
          <w:divsChild>
            <w:div w:id="1865702012">
              <w:marLeft w:val="750"/>
              <w:marRight w:val="0"/>
              <w:marTop w:val="0"/>
              <w:marBottom w:val="0"/>
              <w:divBdr>
                <w:top w:val="none" w:sz="0" w:space="0" w:color="auto"/>
                <w:left w:val="none" w:sz="0" w:space="0" w:color="auto"/>
                <w:bottom w:val="none" w:sz="0" w:space="0" w:color="auto"/>
                <w:right w:val="none" w:sz="0" w:space="0" w:color="auto"/>
              </w:divBdr>
              <w:divsChild>
                <w:div w:id="1857646030">
                  <w:marLeft w:val="0"/>
                  <w:marRight w:val="0"/>
                  <w:marTop w:val="0"/>
                  <w:marBottom w:val="0"/>
                  <w:divBdr>
                    <w:top w:val="none" w:sz="0" w:space="0" w:color="auto"/>
                    <w:left w:val="none" w:sz="0" w:space="0" w:color="auto"/>
                    <w:bottom w:val="none" w:sz="0" w:space="0" w:color="auto"/>
                    <w:right w:val="none" w:sz="0" w:space="0" w:color="auto"/>
                  </w:divBdr>
                  <w:divsChild>
                    <w:div w:id="16121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1110">
      <w:bodyDiv w:val="1"/>
      <w:marLeft w:val="0"/>
      <w:marRight w:val="0"/>
      <w:marTop w:val="0"/>
      <w:marBottom w:val="0"/>
      <w:divBdr>
        <w:top w:val="none" w:sz="0" w:space="0" w:color="auto"/>
        <w:left w:val="none" w:sz="0" w:space="0" w:color="auto"/>
        <w:bottom w:val="none" w:sz="0" w:space="0" w:color="auto"/>
        <w:right w:val="none" w:sz="0" w:space="0" w:color="auto"/>
      </w:divBdr>
      <w:divsChild>
        <w:div w:id="1291205757">
          <w:marLeft w:val="0"/>
          <w:marRight w:val="0"/>
          <w:marTop w:val="0"/>
          <w:marBottom w:val="0"/>
          <w:divBdr>
            <w:top w:val="none" w:sz="0" w:space="0" w:color="auto"/>
            <w:left w:val="none" w:sz="0" w:space="0" w:color="auto"/>
            <w:bottom w:val="none" w:sz="0" w:space="0" w:color="auto"/>
            <w:right w:val="none" w:sz="0" w:space="0" w:color="auto"/>
          </w:divBdr>
          <w:divsChild>
            <w:div w:id="1553618225">
              <w:marLeft w:val="0"/>
              <w:marRight w:val="0"/>
              <w:marTop w:val="0"/>
              <w:marBottom w:val="0"/>
              <w:divBdr>
                <w:top w:val="none" w:sz="0" w:space="0" w:color="auto"/>
                <w:left w:val="none" w:sz="0" w:space="0" w:color="auto"/>
                <w:bottom w:val="none" w:sz="0" w:space="0" w:color="auto"/>
                <w:right w:val="none" w:sz="0" w:space="0" w:color="auto"/>
              </w:divBdr>
              <w:divsChild>
                <w:div w:id="730420809">
                  <w:marLeft w:val="0"/>
                  <w:marRight w:val="0"/>
                  <w:marTop w:val="0"/>
                  <w:marBottom w:val="0"/>
                  <w:divBdr>
                    <w:top w:val="none" w:sz="0" w:space="0" w:color="auto"/>
                    <w:left w:val="none" w:sz="0" w:space="0" w:color="auto"/>
                    <w:bottom w:val="none" w:sz="0" w:space="0" w:color="auto"/>
                    <w:right w:val="none" w:sz="0" w:space="0" w:color="auto"/>
                  </w:divBdr>
                  <w:divsChild>
                    <w:div w:id="993921509">
                      <w:marLeft w:val="0"/>
                      <w:marRight w:val="0"/>
                      <w:marTop w:val="0"/>
                      <w:marBottom w:val="0"/>
                      <w:divBdr>
                        <w:top w:val="none" w:sz="0" w:space="0" w:color="auto"/>
                        <w:left w:val="none" w:sz="0" w:space="0" w:color="auto"/>
                        <w:bottom w:val="none" w:sz="0" w:space="0" w:color="auto"/>
                        <w:right w:val="none" w:sz="0" w:space="0" w:color="auto"/>
                      </w:divBdr>
                      <w:divsChild>
                        <w:div w:id="1130904018">
                          <w:marLeft w:val="0"/>
                          <w:marRight w:val="0"/>
                          <w:marTop w:val="0"/>
                          <w:marBottom w:val="0"/>
                          <w:divBdr>
                            <w:top w:val="none" w:sz="0" w:space="0" w:color="auto"/>
                            <w:left w:val="none" w:sz="0" w:space="0" w:color="auto"/>
                            <w:bottom w:val="none" w:sz="0" w:space="0" w:color="auto"/>
                            <w:right w:val="none" w:sz="0" w:space="0" w:color="auto"/>
                          </w:divBdr>
                          <w:divsChild>
                            <w:div w:id="1459103495">
                              <w:marLeft w:val="0"/>
                              <w:marRight w:val="0"/>
                              <w:marTop w:val="270"/>
                              <w:marBottom w:val="270"/>
                              <w:divBdr>
                                <w:top w:val="none" w:sz="0" w:space="0" w:color="auto"/>
                                <w:left w:val="none" w:sz="0" w:space="0" w:color="auto"/>
                                <w:bottom w:val="none" w:sz="0" w:space="0" w:color="auto"/>
                                <w:right w:val="none" w:sz="0" w:space="0" w:color="auto"/>
                              </w:divBdr>
                              <w:divsChild>
                                <w:div w:id="215439405">
                                  <w:marLeft w:val="0"/>
                                  <w:marRight w:val="0"/>
                                  <w:marTop w:val="0"/>
                                  <w:marBottom w:val="0"/>
                                  <w:divBdr>
                                    <w:top w:val="none" w:sz="0" w:space="0" w:color="auto"/>
                                    <w:left w:val="none" w:sz="0" w:space="0" w:color="auto"/>
                                    <w:bottom w:val="none" w:sz="0" w:space="0" w:color="auto"/>
                                    <w:right w:val="none" w:sz="0" w:space="0" w:color="auto"/>
                                  </w:divBdr>
                                  <w:divsChild>
                                    <w:div w:id="1730421349">
                                      <w:marLeft w:val="0"/>
                                      <w:marRight w:val="0"/>
                                      <w:marTop w:val="0"/>
                                      <w:marBottom w:val="0"/>
                                      <w:divBdr>
                                        <w:top w:val="none" w:sz="0" w:space="0" w:color="auto"/>
                                        <w:left w:val="none" w:sz="0" w:space="0" w:color="auto"/>
                                        <w:bottom w:val="none" w:sz="0" w:space="0" w:color="auto"/>
                                        <w:right w:val="none" w:sz="0" w:space="0" w:color="auto"/>
                                      </w:divBdr>
                                      <w:divsChild>
                                        <w:div w:id="241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103464">
      <w:bodyDiv w:val="1"/>
      <w:marLeft w:val="0"/>
      <w:marRight w:val="0"/>
      <w:marTop w:val="0"/>
      <w:marBottom w:val="0"/>
      <w:divBdr>
        <w:top w:val="none" w:sz="0" w:space="0" w:color="auto"/>
        <w:left w:val="none" w:sz="0" w:space="0" w:color="auto"/>
        <w:bottom w:val="none" w:sz="0" w:space="0" w:color="auto"/>
        <w:right w:val="none" w:sz="0" w:space="0" w:color="auto"/>
      </w:divBdr>
    </w:div>
    <w:div w:id="733044698">
      <w:bodyDiv w:val="1"/>
      <w:marLeft w:val="0"/>
      <w:marRight w:val="0"/>
      <w:marTop w:val="0"/>
      <w:marBottom w:val="0"/>
      <w:divBdr>
        <w:top w:val="none" w:sz="0" w:space="0" w:color="auto"/>
        <w:left w:val="none" w:sz="0" w:space="0" w:color="auto"/>
        <w:bottom w:val="none" w:sz="0" w:space="0" w:color="auto"/>
        <w:right w:val="none" w:sz="0" w:space="0" w:color="auto"/>
      </w:divBdr>
    </w:div>
    <w:div w:id="832452425">
      <w:bodyDiv w:val="1"/>
      <w:marLeft w:val="0"/>
      <w:marRight w:val="0"/>
      <w:marTop w:val="0"/>
      <w:marBottom w:val="0"/>
      <w:divBdr>
        <w:top w:val="none" w:sz="0" w:space="0" w:color="auto"/>
        <w:left w:val="none" w:sz="0" w:space="0" w:color="auto"/>
        <w:bottom w:val="none" w:sz="0" w:space="0" w:color="auto"/>
        <w:right w:val="none" w:sz="0" w:space="0" w:color="auto"/>
      </w:divBdr>
      <w:divsChild>
        <w:div w:id="577982698">
          <w:marLeft w:val="0"/>
          <w:marRight w:val="0"/>
          <w:marTop w:val="0"/>
          <w:marBottom w:val="0"/>
          <w:divBdr>
            <w:top w:val="none" w:sz="0" w:space="0" w:color="auto"/>
            <w:left w:val="none" w:sz="0" w:space="0" w:color="auto"/>
            <w:bottom w:val="none" w:sz="0" w:space="0" w:color="auto"/>
            <w:right w:val="none" w:sz="0" w:space="0" w:color="auto"/>
          </w:divBdr>
          <w:divsChild>
            <w:div w:id="2112116890">
              <w:marLeft w:val="750"/>
              <w:marRight w:val="0"/>
              <w:marTop w:val="0"/>
              <w:marBottom w:val="0"/>
              <w:divBdr>
                <w:top w:val="none" w:sz="0" w:space="0" w:color="auto"/>
                <w:left w:val="none" w:sz="0" w:space="0" w:color="auto"/>
                <w:bottom w:val="none" w:sz="0" w:space="0" w:color="auto"/>
                <w:right w:val="none" w:sz="0" w:space="0" w:color="auto"/>
              </w:divBdr>
              <w:divsChild>
                <w:div w:id="483013904">
                  <w:marLeft w:val="0"/>
                  <w:marRight w:val="0"/>
                  <w:marTop w:val="0"/>
                  <w:marBottom w:val="0"/>
                  <w:divBdr>
                    <w:top w:val="none" w:sz="0" w:space="0" w:color="auto"/>
                    <w:left w:val="none" w:sz="0" w:space="0" w:color="auto"/>
                    <w:bottom w:val="none" w:sz="0" w:space="0" w:color="auto"/>
                    <w:right w:val="none" w:sz="0" w:space="0" w:color="auto"/>
                  </w:divBdr>
                  <w:divsChild>
                    <w:div w:id="9251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50125">
      <w:bodyDiv w:val="1"/>
      <w:marLeft w:val="0"/>
      <w:marRight w:val="0"/>
      <w:marTop w:val="0"/>
      <w:marBottom w:val="0"/>
      <w:divBdr>
        <w:top w:val="none" w:sz="0" w:space="0" w:color="auto"/>
        <w:left w:val="none" w:sz="0" w:space="0" w:color="auto"/>
        <w:bottom w:val="none" w:sz="0" w:space="0" w:color="auto"/>
        <w:right w:val="none" w:sz="0" w:space="0" w:color="auto"/>
      </w:divBdr>
    </w:div>
    <w:div w:id="903835396">
      <w:bodyDiv w:val="1"/>
      <w:marLeft w:val="0"/>
      <w:marRight w:val="0"/>
      <w:marTop w:val="0"/>
      <w:marBottom w:val="0"/>
      <w:divBdr>
        <w:top w:val="none" w:sz="0" w:space="0" w:color="auto"/>
        <w:left w:val="none" w:sz="0" w:space="0" w:color="auto"/>
        <w:bottom w:val="none" w:sz="0" w:space="0" w:color="auto"/>
        <w:right w:val="none" w:sz="0" w:space="0" w:color="auto"/>
      </w:divBdr>
      <w:divsChild>
        <w:div w:id="1656060367">
          <w:marLeft w:val="0"/>
          <w:marRight w:val="0"/>
          <w:marTop w:val="0"/>
          <w:marBottom w:val="0"/>
          <w:divBdr>
            <w:top w:val="none" w:sz="0" w:space="0" w:color="auto"/>
            <w:left w:val="none" w:sz="0" w:space="0" w:color="auto"/>
            <w:bottom w:val="none" w:sz="0" w:space="0" w:color="auto"/>
            <w:right w:val="none" w:sz="0" w:space="0" w:color="auto"/>
          </w:divBdr>
          <w:divsChild>
            <w:div w:id="1269923288">
              <w:marLeft w:val="0"/>
              <w:marRight w:val="0"/>
              <w:marTop w:val="0"/>
              <w:marBottom w:val="0"/>
              <w:divBdr>
                <w:top w:val="none" w:sz="0" w:space="0" w:color="auto"/>
                <w:left w:val="none" w:sz="0" w:space="0" w:color="auto"/>
                <w:bottom w:val="none" w:sz="0" w:space="0" w:color="auto"/>
                <w:right w:val="none" w:sz="0" w:space="0" w:color="auto"/>
              </w:divBdr>
              <w:divsChild>
                <w:div w:id="1283539884">
                  <w:marLeft w:val="0"/>
                  <w:marRight w:val="0"/>
                  <w:marTop w:val="0"/>
                  <w:marBottom w:val="0"/>
                  <w:divBdr>
                    <w:top w:val="none" w:sz="0" w:space="0" w:color="auto"/>
                    <w:left w:val="none" w:sz="0" w:space="0" w:color="auto"/>
                    <w:bottom w:val="none" w:sz="0" w:space="0" w:color="auto"/>
                    <w:right w:val="none" w:sz="0" w:space="0" w:color="auto"/>
                  </w:divBdr>
                  <w:divsChild>
                    <w:div w:id="1400593423">
                      <w:marLeft w:val="0"/>
                      <w:marRight w:val="0"/>
                      <w:marTop w:val="300"/>
                      <w:marBottom w:val="600"/>
                      <w:divBdr>
                        <w:top w:val="none" w:sz="0" w:space="0" w:color="auto"/>
                        <w:left w:val="none" w:sz="0" w:space="0" w:color="auto"/>
                        <w:bottom w:val="none" w:sz="0" w:space="0" w:color="auto"/>
                        <w:right w:val="none" w:sz="0" w:space="0" w:color="auto"/>
                      </w:divBdr>
                      <w:divsChild>
                        <w:div w:id="1620840324">
                          <w:marLeft w:val="0"/>
                          <w:marRight w:val="0"/>
                          <w:marTop w:val="0"/>
                          <w:marBottom w:val="0"/>
                          <w:divBdr>
                            <w:top w:val="none" w:sz="0" w:space="0" w:color="auto"/>
                            <w:left w:val="none" w:sz="0" w:space="0" w:color="auto"/>
                            <w:bottom w:val="none" w:sz="0" w:space="0" w:color="auto"/>
                            <w:right w:val="none" w:sz="0" w:space="0" w:color="auto"/>
                          </w:divBdr>
                          <w:divsChild>
                            <w:div w:id="1852988879">
                              <w:marLeft w:val="0"/>
                              <w:marRight w:val="0"/>
                              <w:marTop w:val="150"/>
                              <w:marBottom w:val="0"/>
                              <w:divBdr>
                                <w:top w:val="none" w:sz="0" w:space="0" w:color="auto"/>
                                <w:left w:val="none" w:sz="0" w:space="0" w:color="auto"/>
                                <w:bottom w:val="none" w:sz="0" w:space="0" w:color="auto"/>
                                <w:right w:val="none" w:sz="0" w:space="0" w:color="auto"/>
                              </w:divBdr>
                              <w:divsChild>
                                <w:div w:id="471799963">
                                  <w:marLeft w:val="0"/>
                                  <w:marRight w:val="0"/>
                                  <w:marTop w:val="0"/>
                                  <w:marBottom w:val="0"/>
                                  <w:divBdr>
                                    <w:top w:val="none" w:sz="0" w:space="0" w:color="auto"/>
                                    <w:left w:val="none" w:sz="0" w:space="0" w:color="auto"/>
                                    <w:bottom w:val="none" w:sz="0" w:space="0" w:color="auto"/>
                                    <w:right w:val="none" w:sz="0" w:space="0" w:color="auto"/>
                                  </w:divBdr>
                                  <w:divsChild>
                                    <w:div w:id="1037395696">
                                      <w:marLeft w:val="0"/>
                                      <w:marRight w:val="0"/>
                                      <w:marTop w:val="0"/>
                                      <w:marBottom w:val="0"/>
                                      <w:divBdr>
                                        <w:top w:val="none" w:sz="0" w:space="0" w:color="auto"/>
                                        <w:left w:val="none" w:sz="0" w:space="0" w:color="auto"/>
                                        <w:bottom w:val="none" w:sz="0" w:space="0" w:color="auto"/>
                                        <w:right w:val="none" w:sz="0" w:space="0" w:color="auto"/>
                                      </w:divBdr>
                                      <w:divsChild>
                                        <w:div w:id="492532956">
                                          <w:marLeft w:val="0"/>
                                          <w:marRight w:val="0"/>
                                          <w:marTop w:val="0"/>
                                          <w:marBottom w:val="0"/>
                                          <w:divBdr>
                                            <w:top w:val="none" w:sz="0" w:space="0" w:color="auto"/>
                                            <w:left w:val="none" w:sz="0" w:space="0" w:color="auto"/>
                                            <w:bottom w:val="none" w:sz="0" w:space="0" w:color="auto"/>
                                            <w:right w:val="none" w:sz="0" w:space="0" w:color="auto"/>
                                          </w:divBdr>
                                          <w:divsChild>
                                            <w:div w:id="1031491443">
                                              <w:marLeft w:val="0"/>
                                              <w:marRight w:val="0"/>
                                              <w:marTop w:val="0"/>
                                              <w:marBottom w:val="0"/>
                                              <w:divBdr>
                                                <w:top w:val="none" w:sz="0" w:space="0" w:color="auto"/>
                                                <w:left w:val="none" w:sz="0" w:space="0" w:color="auto"/>
                                                <w:bottom w:val="none" w:sz="0" w:space="0" w:color="auto"/>
                                                <w:right w:val="none" w:sz="0" w:space="0" w:color="auto"/>
                                              </w:divBdr>
                                              <w:divsChild>
                                                <w:div w:id="600602837">
                                                  <w:marLeft w:val="0"/>
                                                  <w:marRight w:val="0"/>
                                                  <w:marTop w:val="0"/>
                                                  <w:marBottom w:val="0"/>
                                                  <w:divBdr>
                                                    <w:top w:val="none" w:sz="0" w:space="0" w:color="auto"/>
                                                    <w:left w:val="none" w:sz="0" w:space="0" w:color="auto"/>
                                                    <w:bottom w:val="none" w:sz="0" w:space="0" w:color="auto"/>
                                                    <w:right w:val="none" w:sz="0" w:space="0" w:color="auto"/>
                                                  </w:divBdr>
                                                  <w:divsChild>
                                                    <w:div w:id="417946911">
                                                      <w:marLeft w:val="0"/>
                                                      <w:marRight w:val="0"/>
                                                      <w:marTop w:val="0"/>
                                                      <w:marBottom w:val="0"/>
                                                      <w:divBdr>
                                                        <w:top w:val="none" w:sz="0" w:space="0" w:color="auto"/>
                                                        <w:left w:val="none" w:sz="0" w:space="0" w:color="auto"/>
                                                        <w:bottom w:val="none" w:sz="0" w:space="0" w:color="auto"/>
                                                        <w:right w:val="none" w:sz="0" w:space="0" w:color="auto"/>
                                                      </w:divBdr>
                                                      <w:divsChild>
                                                        <w:div w:id="372734024">
                                                          <w:marLeft w:val="0"/>
                                                          <w:marRight w:val="0"/>
                                                          <w:marTop w:val="0"/>
                                                          <w:marBottom w:val="0"/>
                                                          <w:divBdr>
                                                            <w:top w:val="none" w:sz="0" w:space="0" w:color="auto"/>
                                                            <w:left w:val="none" w:sz="0" w:space="0" w:color="auto"/>
                                                            <w:bottom w:val="none" w:sz="0" w:space="0" w:color="auto"/>
                                                            <w:right w:val="none" w:sz="0" w:space="0" w:color="auto"/>
                                                          </w:divBdr>
                                                          <w:divsChild>
                                                            <w:div w:id="18251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4457221">
      <w:bodyDiv w:val="1"/>
      <w:marLeft w:val="0"/>
      <w:marRight w:val="0"/>
      <w:marTop w:val="0"/>
      <w:marBottom w:val="0"/>
      <w:divBdr>
        <w:top w:val="none" w:sz="0" w:space="0" w:color="auto"/>
        <w:left w:val="none" w:sz="0" w:space="0" w:color="auto"/>
        <w:bottom w:val="none" w:sz="0" w:space="0" w:color="auto"/>
        <w:right w:val="none" w:sz="0" w:space="0" w:color="auto"/>
      </w:divBdr>
    </w:div>
    <w:div w:id="1007711390">
      <w:bodyDiv w:val="1"/>
      <w:marLeft w:val="0"/>
      <w:marRight w:val="0"/>
      <w:marTop w:val="0"/>
      <w:marBottom w:val="0"/>
      <w:divBdr>
        <w:top w:val="none" w:sz="0" w:space="0" w:color="auto"/>
        <w:left w:val="none" w:sz="0" w:space="0" w:color="auto"/>
        <w:bottom w:val="none" w:sz="0" w:space="0" w:color="auto"/>
        <w:right w:val="none" w:sz="0" w:space="0" w:color="auto"/>
      </w:divBdr>
      <w:divsChild>
        <w:div w:id="616445163">
          <w:marLeft w:val="0"/>
          <w:marRight w:val="0"/>
          <w:marTop w:val="0"/>
          <w:marBottom w:val="0"/>
          <w:divBdr>
            <w:top w:val="none" w:sz="0" w:space="0" w:color="auto"/>
            <w:left w:val="none" w:sz="0" w:space="0" w:color="auto"/>
            <w:bottom w:val="none" w:sz="0" w:space="0" w:color="auto"/>
            <w:right w:val="none" w:sz="0" w:space="0" w:color="auto"/>
          </w:divBdr>
          <w:divsChild>
            <w:div w:id="70545900">
              <w:marLeft w:val="0"/>
              <w:marRight w:val="0"/>
              <w:marTop w:val="0"/>
              <w:marBottom w:val="0"/>
              <w:divBdr>
                <w:top w:val="none" w:sz="0" w:space="0" w:color="auto"/>
                <w:left w:val="none" w:sz="0" w:space="0" w:color="auto"/>
                <w:bottom w:val="none" w:sz="0" w:space="0" w:color="auto"/>
                <w:right w:val="none" w:sz="0" w:space="0" w:color="auto"/>
              </w:divBdr>
              <w:divsChild>
                <w:div w:id="325203959">
                  <w:marLeft w:val="0"/>
                  <w:marRight w:val="0"/>
                  <w:marTop w:val="0"/>
                  <w:marBottom w:val="0"/>
                  <w:divBdr>
                    <w:top w:val="none" w:sz="0" w:space="0" w:color="auto"/>
                    <w:left w:val="none" w:sz="0" w:space="0" w:color="auto"/>
                    <w:bottom w:val="none" w:sz="0" w:space="0" w:color="auto"/>
                    <w:right w:val="none" w:sz="0" w:space="0" w:color="auto"/>
                  </w:divBdr>
                  <w:divsChild>
                    <w:div w:id="1171067092">
                      <w:marLeft w:val="0"/>
                      <w:marRight w:val="0"/>
                      <w:marTop w:val="300"/>
                      <w:marBottom w:val="600"/>
                      <w:divBdr>
                        <w:top w:val="none" w:sz="0" w:space="0" w:color="auto"/>
                        <w:left w:val="none" w:sz="0" w:space="0" w:color="auto"/>
                        <w:bottom w:val="none" w:sz="0" w:space="0" w:color="auto"/>
                        <w:right w:val="none" w:sz="0" w:space="0" w:color="auto"/>
                      </w:divBdr>
                      <w:divsChild>
                        <w:div w:id="940646447">
                          <w:marLeft w:val="0"/>
                          <w:marRight w:val="0"/>
                          <w:marTop w:val="0"/>
                          <w:marBottom w:val="0"/>
                          <w:divBdr>
                            <w:top w:val="none" w:sz="0" w:space="0" w:color="auto"/>
                            <w:left w:val="none" w:sz="0" w:space="0" w:color="auto"/>
                            <w:bottom w:val="none" w:sz="0" w:space="0" w:color="auto"/>
                            <w:right w:val="none" w:sz="0" w:space="0" w:color="auto"/>
                          </w:divBdr>
                          <w:divsChild>
                            <w:div w:id="1649742801">
                              <w:marLeft w:val="0"/>
                              <w:marRight w:val="0"/>
                              <w:marTop w:val="150"/>
                              <w:marBottom w:val="0"/>
                              <w:divBdr>
                                <w:top w:val="none" w:sz="0" w:space="0" w:color="auto"/>
                                <w:left w:val="none" w:sz="0" w:space="0" w:color="auto"/>
                                <w:bottom w:val="none" w:sz="0" w:space="0" w:color="auto"/>
                                <w:right w:val="none" w:sz="0" w:space="0" w:color="auto"/>
                              </w:divBdr>
                              <w:divsChild>
                                <w:div w:id="418717440">
                                  <w:marLeft w:val="0"/>
                                  <w:marRight w:val="0"/>
                                  <w:marTop w:val="0"/>
                                  <w:marBottom w:val="0"/>
                                  <w:divBdr>
                                    <w:top w:val="none" w:sz="0" w:space="0" w:color="auto"/>
                                    <w:left w:val="none" w:sz="0" w:space="0" w:color="auto"/>
                                    <w:bottom w:val="none" w:sz="0" w:space="0" w:color="auto"/>
                                    <w:right w:val="none" w:sz="0" w:space="0" w:color="auto"/>
                                  </w:divBdr>
                                  <w:divsChild>
                                    <w:div w:id="1658873937">
                                      <w:marLeft w:val="0"/>
                                      <w:marRight w:val="0"/>
                                      <w:marTop w:val="0"/>
                                      <w:marBottom w:val="0"/>
                                      <w:divBdr>
                                        <w:top w:val="none" w:sz="0" w:space="0" w:color="auto"/>
                                        <w:left w:val="none" w:sz="0" w:space="0" w:color="auto"/>
                                        <w:bottom w:val="none" w:sz="0" w:space="0" w:color="auto"/>
                                        <w:right w:val="none" w:sz="0" w:space="0" w:color="auto"/>
                                      </w:divBdr>
                                      <w:divsChild>
                                        <w:div w:id="367487907">
                                          <w:marLeft w:val="0"/>
                                          <w:marRight w:val="0"/>
                                          <w:marTop w:val="0"/>
                                          <w:marBottom w:val="0"/>
                                          <w:divBdr>
                                            <w:top w:val="none" w:sz="0" w:space="0" w:color="auto"/>
                                            <w:left w:val="none" w:sz="0" w:space="0" w:color="auto"/>
                                            <w:bottom w:val="none" w:sz="0" w:space="0" w:color="auto"/>
                                            <w:right w:val="none" w:sz="0" w:space="0" w:color="auto"/>
                                          </w:divBdr>
                                          <w:divsChild>
                                            <w:div w:id="359283890">
                                              <w:marLeft w:val="0"/>
                                              <w:marRight w:val="0"/>
                                              <w:marTop w:val="0"/>
                                              <w:marBottom w:val="0"/>
                                              <w:divBdr>
                                                <w:top w:val="none" w:sz="0" w:space="0" w:color="auto"/>
                                                <w:left w:val="none" w:sz="0" w:space="0" w:color="auto"/>
                                                <w:bottom w:val="none" w:sz="0" w:space="0" w:color="auto"/>
                                                <w:right w:val="none" w:sz="0" w:space="0" w:color="auto"/>
                                              </w:divBdr>
                                              <w:divsChild>
                                                <w:div w:id="125202871">
                                                  <w:marLeft w:val="0"/>
                                                  <w:marRight w:val="0"/>
                                                  <w:marTop w:val="0"/>
                                                  <w:marBottom w:val="0"/>
                                                  <w:divBdr>
                                                    <w:top w:val="none" w:sz="0" w:space="0" w:color="auto"/>
                                                    <w:left w:val="none" w:sz="0" w:space="0" w:color="auto"/>
                                                    <w:bottom w:val="none" w:sz="0" w:space="0" w:color="auto"/>
                                                    <w:right w:val="none" w:sz="0" w:space="0" w:color="auto"/>
                                                  </w:divBdr>
                                                  <w:divsChild>
                                                    <w:div w:id="923805632">
                                                      <w:marLeft w:val="0"/>
                                                      <w:marRight w:val="0"/>
                                                      <w:marTop w:val="0"/>
                                                      <w:marBottom w:val="0"/>
                                                      <w:divBdr>
                                                        <w:top w:val="none" w:sz="0" w:space="0" w:color="auto"/>
                                                        <w:left w:val="none" w:sz="0" w:space="0" w:color="auto"/>
                                                        <w:bottom w:val="none" w:sz="0" w:space="0" w:color="auto"/>
                                                        <w:right w:val="none" w:sz="0" w:space="0" w:color="auto"/>
                                                      </w:divBdr>
                                                      <w:divsChild>
                                                        <w:div w:id="1664775951">
                                                          <w:marLeft w:val="0"/>
                                                          <w:marRight w:val="0"/>
                                                          <w:marTop w:val="0"/>
                                                          <w:marBottom w:val="0"/>
                                                          <w:divBdr>
                                                            <w:top w:val="none" w:sz="0" w:space="0" w:color="auto"/>
                                                            <w:left w:val="none" w:sz="0" w:space="0" w:color="auto"/>
                                                            <w:bottom w:val="none" w:sz="0" w:space="0" w:color="auto"/>
                                                            <w:right w:val="none" w:sz="0" w:space="0" w:color="auto"/>
                                                          </w:divBdr>
                                                          <w:divsChild>
                                                            <w:div w:id="21419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3828444">
      <w:bodyDiv w:val="1"/>
      <w:marLeft w:val="0"/>
      <w:marRight w:val="0"/>
      <w:marTop w:val="0"/>
      <w:marBottom w:val="0"/>
      <w:divBdr>
        <w:top w:val="none" w:sz="0" w:space="0" w:color="auto"/>
        <w:left w:val="none" w:sz="0" w:space="0" w:color="auto"/>
        <w:bottom w:val="none" w:sz="0" w:space="0" w:color="auto"/>
        <w:right w:val="none" w:sz="0" w:space="0" w:color="auto"/>
      </w:divBdr>
      <w:divsChild>
        <w:div w:id="1242254736">
          <w:marLeft w:val="0"/>
          <w:marRight w:val="0"/>
          <w:marTop w:val="0"/>
          <w:marBottom w:val="0"/>
          <w:divBdr>
            <w:top w:val="none" w:sz="0" w:space="0" w:color="auto"/>
            <w:left w:val="none" w:sz="0" w:space="0" w:color="auto"/>
            <w:bottom w:val="none" w:sz="0" w:space="0" w:color="auto"/>
            <w:right w:val="none" w:sz="0" w:space="0" w:color="auto"/>
          </w:divBdr>
          <w:divsChild>
            <w:div w:id="834759846">
              <w:marLeft w:val="750"/>
              <w:marRight w:val="0"/>
              <w:marTop w:val="0"/>
              <w:marBottom w:val="0"/>
              <w:divBdr>
                <w:top w:val="none" w:sz="0" w:space="0" w:color="auto"/>
                <w:left w:val="none" w:sz="0" w:space="0" w:color="auto"/>
                <w:bottom w:val="none" w:sz="0" w:space="0" w:color="auto"/>
                <w:right w:val="none" w:sz="0" w:space="0" w:color="auto"/>
              </w:divBdr>
              <w:divsChild>
                <w:div w:id="1485047946">
                  <w:marLeft w:val="0"/>
                  <w:marRight w:val="0"/>
                  <w:marTop w:val="0"/>
                  <w:marBottom w:val="0"/>
                  <w:divBdr>
                    <w:top w:val="none" w:sz="0" w:space="0" w:color="auto"/>
                    <w:left w:val="none" w:sz="0" w:space="0" w:color="auto"/>
                    <w:bottom w:val="none" w:sz="0" w:space="0" w:color="auto"/>
                    <w:right w:val="none" w:sz="0" w:space="0" w:color="auto"/>
                  </w:divBdr>
                  <w:divsChild>
                    <w:div w:id="1112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68870">
      <w:bodyDiv w:val="1"/>
      <w:marLeft w:val="0"/>
      <w:marRight w:val="0"/>
      <w:marTop w:val="0"/>
      <w:marBottom w:val="0"/>
      <w:divBdr>
        <w:top w:val="none" w:sz="0" w:space="0" w:color="auto"/>
        <w:left w:val="none" w:sz="0" w:space="0" w:color="auto"/>
        <w:bottom w:val="none" w:sz="0" w:space="0" w:color="auto"/>
        <w:right w:val="none" w:sz="0" w:space="0" w:color="auto"/>
      </w:divBdr>
      <w:divsChild>
        <w:div w:id="1189374738">
          <w:marLeft w:val="0"/>
          <w:marRight w:val="0"/>
          <w:marTop w:val="0"/>
          <w:marBottom w:val="0"/>
          <w:divBdr>
            <w:top w:val="none" w:sz="0" w:space="0" w:color="auto"/>
            <w:left w:val="none" w:sz="0" w:space="0" w:color="auto"/>
            <w:bottom w:val="none" w:sz="0" w:space="0" w:color="auto"/>
            <w:right w:val="none" w:sz="0" w:space="0" w:color="auto"/>
          </w:divBdr>
          <w:divsChild>
            <w:div w:id="964120033">
              <w:marLeft w:val="0"/>
              <w:marRight w:val="0"/>
              <w:marTop w:val="0"/>
              <w:marBottom w:val="0"/>
              <w:divBdr>
                <w:top w:val="none" w:sz="0" w:space="0" w:color="auto"/>
                <w:left w:val="none" w:sz="0" w:space="0" w:color="auto"/>
                <w:bottom w:val="none" w:sz="0" w:space="0" w:color="auto"/>
                <w:right w:val="none" w:sz="0" w:space="0" w:color="auto"/>
              </w:divBdr>
              <w:divsChild>
                <w:div w:id="2107574975">
                  <w:marLeft w:val="0"/>
                  <w:marRight w:val="0"/>
                  <w:marTop w:val="0"/>
                  <w:marBottom w:val="0"/>
                  <w:divBdr>
                    <w:top w:val="none" w:sz="0" w:space="0" w:color="auto"/>
                    <w:left w:val="none" w:sz="0" w:space="0" w:color="auto"/>
                    <w:bottom w:val="none" w:sz="0" w:space="0" w:color="auto"/>
                    <w:right w:val="none" w:sz="0" w:space="0" w:color="auto"/>
                  </w:divBdr>
                  <w:divsChild>
                    <w:div w:id="197741593">
                      <w:marLeft w:val="0"/>
                      <w:marRight w:val="0"/>
                      <w:marTop w:val="0"/>
                      <w:marBottom w:val="0"/>
                      <w:divBdr>
                        <w:top w:val="none" w:sz="0" w:space="0" w:color="auto"/>
                        <w:left w:val="none" w:sz="0" w:space="0" w:color="auto"/>
                        <w:bottom w:val="none" w:sz="0" w:space="0" w:color="auto"/>
                        <w:right w:val="none" w:sz="0" w:space="0" w:color="auto"/>
                      </w:divBdr>
                      <w:divsChild>
                        <w:div w:id="651253636">
                          <w:marLeft w:val="0"/>
                          <w:marRight w:val="0"/>
                          <w:marTop w:val="0"/>
                          <w:marBottom w:val="0"/>
                          <w:divBdr>
                            <w:top w:val="none" w:sz="0" w:space="0" w:color="auto"/>
                            <w:left w:val="none" w:sz="0" w:space="0" w:color="auto"/>
                            <w:bottom w:val="none" w:sz="0" w:space="0" w:color="auto"/>
                            <w:right w:val="none" w:sz="0" w:space="0" w:color="auto"/>
                          </w:divBdr>
                          <w:divsChild>
                            <w:div w:id="429929597">
                              <w:marLeft w:val="0"/>
                              <w:marRight w:val="0"/>
                              <w:marTop w:val="270"/>
                              <w:marBottom w:val="270"/>
                              <w:divBdr>
                                <w:top w:val="none" w:sz="0" w:space="0" w:color="auto"/>
                                <w:left w:val="none" w:sz="0" w:space="0" w:color="auto"/>
                                <w:bottom w:val="none" w:sz="0" w:space="0" w:color="auto"/>
                                <w:right w:val="none" w:sz="0" w:space="0" w:color="auto"/>
                              </w:divBdr>
                              <w:divsChild>
                                <w:div w:id="2041398764">
                                  <w:marLeft w:val="0"/>
                                  <w:marRight w:val="0"/>
                                  <w:marTop w:val="0"/>
                                  <w:marBottom w:val="0"/>
                                  <w:divBdr>
                                    <w:top w:val="none" w:sz="0" w:space="0" w:color="auto"/>
                                    <w:left w:val="none" w:sz="0" w:space="0" w:color="auto"/>
                                    <w:bottom w:val="none" w:sz="0" w:space="0" w:color="auto"/>
                                    <w:right w:val="none" w:sz="0" w:space="0" w:color="auto"/>
                                  </w:divBdr>
                                  <w:divsChild>
                                    <w:div w:id="2086295064">
                                      <w:marLeft w:val="0"/>
                                      <w:marRight w:val="0"/>
                                      <w:marTop w:val="0"/>
                                      <w:marBottom w:val="0"/>
                                      <w:divBdr>
                                        <w:top w:val="none" w:sz="0" w:space="0" w:color="auto"/>
                                        <w:left w:val="none" w:sz="0" w:space="0" w:color="auto"/>
                                        <w:bottom w:val="none" w:sz="0" w:space="0" w:color="auto"/>
                                        <w:right w:val="none" w:sz="0" w:space="0" w:color="auto"/>
                                      </w:divBdr>
                                      <w:divsChild>
                                        <w:div w:id="9994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790410">
      <w:bodyDiv w:val="1"/>
      <w:marLeft w:val="0"/>
      <w:marRight w:val="0"/>
      <w:marTop w:val="0"/>
      <w:marBottom w:val="0"/>
      <w:divBdr>
        <w:top w:val="none" w:sz="0" w:space="0" w:color="auto"/>
        <w:left w:val="none" w:sz="0" w:space="0" w:color="auto"/>
        <w:bottom w:val="none" w:sz="0" w:space="0" w:color="auto"/>
        <w:right w:val="none" w:sz="0" w:space="0" w:color="auto"/>
      </w:divBdr>
    </w:div>
    <w:div w:id="1256672218">
      <w:bodyDiv w:val="1"/>
      <w:marLeft w:val="0"/>
      <w:marRight w:val="0"/>
      <w:marTop w:val="0"/>
      <w:marBottom w:val="0"/>
      <w:divBdr>
        <w:top w:val="none" w:sz="0" w:space="0" w:color="auto"/>
        <w:left w:val="none" w:sz="0" w:space="0" w:color="auto"/>
        <w:bottom w:val="none" w:sz="0" w:space="0" w:color="auto"/>
        <w:right w:val="none" w:sz="0" w:space="0" w:color="auto"/>
      </w:divBdr>
      <w:divsChild>
        <w:div w:id="1079980151">
          <w:marLeft w:val="0"/>
          <w:marRight w:val="0"/>
          <w:marTop w:val="0"/>
          <w:marBottom w:val="0"/>
          <w:divBdr>
            <w:top w:val="none" w:sz="0" w:space="0" w:color="auto"/>
            <w:left w:val="none" w:sz="0" w:space="0" w:color="auto"/>
            <w:bottom w:val="none" w:sz="0" w:space="0" w:color="auto"/>
            <w:right w:val="none" w:sz="0" w:space="0" w:color="auto"/>
          </w:divBdr>
          <w:divsChild>
            <w:div w:id="1105658028">
              <w:marLeft w:val="750"/>
              <w:marRight w:val="0"/>
              <w:marTop w:val="0"/>
              <w:marBottom w:val="0"/>
              <w:divBdr>
                <w:top w:val="none" w:sz="0" w:space="0" w:color="auto"/>
                <w:left w:val="none" w:sz="0" w:space="0" w:color="auto"/>
                <w:bottom w:val="none" w:sz="0" w:space="0" w:color="auto"/>
                <w:right w:val="none" w:sz="0" w:space="0" w:color="auto"/>
              </w:divBdr>
              <w:divsChild>
                <w:div w:id="1922982341">
                  <w:marLeft w:val="0"/>
                  <w:marRight w:val="0"/>
                  <w:marTop w:val="0"/>
                  <w:marBottom w:val="0"/>
                  <w:divBdr>
                    <w:top w:val="none" w:sz="0" w:space="0" w:color="auto"/>
                    <w:left w:val="none" w:sz="0" w:space="0" w:color="auto"/>
                    <w:bottom w:val="none" w:sz="0" w:space="0" w:color="auto"/>
                    <w:right w:val="none" w:sz="0" w:space="0" w:color="auto"/>
                  </w:divBdr>
                  <w:divsChild>
                    <w:div w:id="2059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92105">
      <w:bodyDiv w:val="1"/>
      <w:marLeft w:val="0"/>
      <w:marRight w:val="0"/>
      <w:marTop w:val="0"/>
      <w:marBottom w:val="0"/>
      <w:divBdr>
        <w:top w:val="none" w:sz="0" w:space="0" w:color="auto"/>
        <w:left w:val="none" w:sz="0" w:space="0" w:color="auto"/>
        <w:bottom w:val="none" w:sz="0" w:space="0" w:color="auto"/>
        <w:right w:val="none" w:sz="0" w:space="0" w:color="auto"/>
      </w:divBdr>
      <w:divsChild>
        <w:div w:id="1404839554">
          <w:marLeft w:val="0"/>
          <w:marRight w:val="0"/>
          <w:marTop w:val="0"/>
          <w:marBottom w:val="0"/>
          <w:divBdr>
            <w:top w:val="none" w:sz="0" w:space="0" w:color="auto"/>
            <w:left w:val="none" w:sz="0" w:space="0" w:color="auto"/>
            <w:bottom w:val="none" w:sz="0" w:space="0" w:color="auto"/>
            <w:right w:val="none" w:sz="0" w:space="0" w:color="auto"/>
          </w:divBdr>
          <w:divsChild>
            <w:div w:id="1100641961">
              <w:marLeft w:val="0"/>
              <w:marRight w:val="0"/>
              <w:marTop w:val="0"/>
              <w:marBottom w:val="0"/>
              <w:divBdr>
                <w:top w:val="none" w:sz="0" w:space="0" w:color="auto"/>
                <w:left w:val="none" w:sz="0" w:space="0" w:color="auto"/>
                <w:bottom w:val="none" w:sz="0" w:space="0" w:color="auto"/>
                <w:right w:val="none" w:sz="0" w:space="0" w:color="auto"/>
              </w:divBdr>
              <w:divsChild>
                <w:div w:id="166216217">
                  <w:marLeft w:val="0"/>
                  <w:marRight w:val="0"/>
                  <w:marTop w:val="0"/>
                  <w:marBottom w:val="0"/>
                  <w:divBdr>
                    <w:top w:val="none" w:sz="0" w:space="0" w:color="auto"/>
                    <w:left w:val="none" w:sz="0" w:space="0" w:color="auto"/>
                    <w:bottom w:val="none" w:sz="0" w:space="0" w:color="auto"/>
                    <w:right w:val="none" w:sz="0" w:space="0" w:color="auto"/>
                  </w:divBdr>
                  <w:divsChild>
                    <w:div w:id="1424640956">
                      <w:marLeft w:val="0"/>
                      <w:marRight w:val="0"/>
                      <w:marTop w:val="300"/>
                      <w:marBottom w:val="600"/>
                      <w:divBdr>
                        <w:top w:val="none" w:sz="0" w:space="0" w:color="auto"/>
                        <w:left w:val="none" w:sz="0" w:space="0" w:color="auto"/>
                        <w:bottom w:val="none" w:sz="0" w:space="0" w:color="auto"/>
                        <w:right w:val="none" w:sz="0" w:space="0" w:color="auto"/>
                      </w:divBdr>
                      <w:divsChild>
                        <w:div w:id="140580968">
                          <w:marLeft w:val="0"/>
                          <w:marRight w:val="0"/>
                          <w:marTop w:val="0"/>
                          <w:marBottom w:val="0"/>
                          <w:divBdr>
                            <w:top w:val="none" w:sz="0" w:space="0" w:color="auto"/>
                            <w:left w:val="none" w:sz="0" w:space="0" w:color="auto"/>
                            <w:bottom w:val="none" w:sz="0" w:space="0" w:color="auto"/>
                            <w:right w:val="none" w:sz="0" w:space="0" w:color="auto"/>
                          </w:divBdr>
                          <w:divsChild>
                            <w:div w:id="1889562168">
                              <w:marLeft w:val="0"/>
                              <w:marRight w:val="0"/>
                              <w:marTop w:val="150"/>
                              <w:marBottom w:val="0"/>
                              <w:divBdr>
                                <w:top w:val="none" w:sz="0" w:space="0" w:color="auto"/>
                                <w:left w:val="none" w:sz="0" w:space="0" w:color="auto"/>
                                <w:bottom w:val="none" w:sz="0" w:space="0" w:color="auto"/>
                                <w:right w:val="none" w:sz="0" w:space="0" w:color="auto"/>
                              </w:divBdr>
                              <w:divsChild>
                                <w:div w:id="129827569">
                                  <w:marLeft w:val="0"/>
                                  <w:marRight w:val="0"/>
                                  <w:marTop w:val="0"/>
                                  <w:marBottom w:val="0"/>
                                  <w:divBdr>
                                    <w:top w:val="none" w:sz="0" w:space="0" w:color="auto"/>
                                    <w:left w:val="none" w:sz="0" w:space="0" w:color="auto"/>
                                    <w:bottom w:val="none" w:sz="0" w:space="0" w:color="auto"/>
                                    <w:right w:val="none" w:sz="0" w:space="0" w:color="auto"/>
                                  </w:divBdr>
                                  <w:divsChild>
                                    <w:div w:id="1072433850">
                                      <w:marLeft w:val="0"/>
                                      <w:marRight w:val="0"/>
                                      <w:marTop w:val="0"/>
                                      <w:marBottom w:val="0"/>
                                      <w:divBdr>
                                        <w:top w:val="none" w:sz="0" w:space="0" w:color="auto"/>
                                        <w:left w:val="none" w:sz="0" w:space="0" w:color="auto"/>
                                        <w:bottom w:val="none" w:sz="0" w:space="0" w:color="auto"/>
                                        <w:right w:val="none" w:sz="0" w:space="0" w:color="auto"/>
                                      </w:divBdr>
                                      <w:divsChild>
                                        <w:div w:id="425227551">
                                          <w:marLeft w:val="0"/>
                                          <w:marRight w:val="0"/>
                                          <w:marTop w:val="0"/>
                                          <w:marBottom w:val="0"/>
                                          <w:divBdr>
                                            <w:top w:val="none" w:sz="0" w:space="0" w:color="auto"/>
                                            <w:left w:val="none" w:sz="0" w:space="0" w:color="auto"/>
                                            <w:bottom w:val="none" w:sz="0" w:space="0" w:color="auto"/>
                                            <w:right w:val="none" w:sz="0" w:space="0" w:color="auto"/>
                                          </w:divBdr>
                                          <w:divsChild>
                                            <w:div w:id="1873108569">
                                              <w:marLeft w:val="0"/>
                                              <w:marRight w:val="0"/>
                                              <w:marTop w:val="0"/>
                                              <w:marBottom w:val="0"/>
                                              <w:divBdr>
                                                <w:top w:val="none" w:sz="0" w:space="0" w:color="auto"/>
                                                <w:left w:val="none" w:sz="0" w:space="0" w:color="auto"/>
                                                <w:bottom w:val="none" w:sz="0" w:space="0" w:color="auto"/>
                                                <w:right w:val="none" w:sz="0" w:space="0" w:color="auto"/>
                                              </w:divBdr>
                                              <w:divsChild>
                                                <w:div w:id="1986620416">
                                                  <w:marLeft w:val="0"/>
                                                  <w:marRight w:val="0"/>
                                                  <w:marTop w:val="0"/>
                                                  <w:marBottom w:val="0"/>
                                                  <w:divBdr>
                                                    <w:top w:val="none" w:sz="0" w:space="0" w:color="auto"/>
                                                    <w:left w:val="none" w:sz="0" w:space="0" w:color="auto"/>
                                                    <w:bottom w:val="none" w:sz="0" w:space="0" w:color="auto"/>
                                                    <w:right w:val="none" w:sz="0" w:space="0" w:color="auto"/>
                                                  </w:divBdr>
                                                  <w:divsChild>
                                                    <w:div w:id="315498838">
                                                      <w:marLeft w:val="0"/>
                                                      <w:marRight w:val="0"/>
                                                      <w:marTop w:val="0"/>
                                                      <w:marBottom w:val="0"/>
                                                      <w:divBdr>
                                                        <w:top w:val="none" w:sz="0" w:space="0" w:color="auto"/>
                                                        <w:left w:val="none" w:sz="0" w:space="0" w:color="auto"/>
                                                        <w:bottom w:val="none" w:sz="0" w:space="0" w:color="auto"/>
                                                        <w:right w:val="none" w:sz="0" w:space="0" w:color="auto"/>
                                                      </w:divBdr>
                                                      <w:divsChild>
                                                        <w:div w:id="782765624">
                                                          <w:marLeft w:val="0"/>
                                                          <w:marRight w:val="0"/>
                                                          <w:marTop w:val="0"/>
                                                          <w:marBottom w:val="0"/>
                                                          <w:divBdr>
                                                            <w:top w:val="none" w:sz="0" w:space="0" w:color="auto"/>
                                                            <w:left w:val="none" w:sz="0" w:space="0" w:color="auto"/>
                                                            <w:bottom w:val="none" w:sz="0" w:space="0" w:color="auto"/>
                                                            <w:right w:val="none" w:sz="0" w:space="0" w:color="auto"/>
                                                          </w:divBdr>
                                                          <w:divsChild>
                                                            <w:div w:id="18921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701998">
      <w:bodyDiv w:val="1"/>
      <w:marLeft w:val="0"/>
      <w:marRight w:val="0"/>
      <w:marTop w:val="0"/>
      <w:marBottom w:val="0"/>
      <w:divBdr>
        <w:top w:val="none" w:sz="0" w:space="0" w:color="auto"/>
        <w:left w:val="none" w:sz="0" w:space="0" w:color="auto"/>
        <w:bottom w:val="none" w:sz="0" w:space="0" w:color="auto"/>
        <w:right w:val="none" w:sz="0" w:space="0" w:color="auto"/>
      </w:divBdr>
    </w:div>
    <w:div w:id="1479224553">
      <w:bodyDiv w:val="1"/>
      <w:marLeft w:val="0"/>
      <w:marRight w:val="0"/>
      <w:marTop w:val="0"/>
      <w:marBottom w:val="0"/>
      <w:divBdr>
        <w:top w:val="none" w:sz="0" w:space="0" w:color="auto"/>
        <w:left w:val="none" w:sz="0" w:space="0" w:color="auto"/>
        <w:bottom w:val="none" w:sz="0" w:space="0" w:color="auto"/>
        <w:right w:val="none" w:sz="0" w:space="0" w:color="auto"/>
      </w:divBdr>
    </w:div>
    <w:div w:id="1600023499">
      <w:bodyDiv w:val="1"/>
      <w:marLeft w:val="0"/>
      <w:marRight w:val="0"/>
      <w:marTop w:val="0"/>
      <w:marBottom w:val="0"/>
      <w:divBdr>
        <w:top w:val="none" w:sz="0" w:space="0" w:color="auto"/>
        <w:left w:val="none" w:sz="0" w:space="0" w:color="auto"/>
        <w:bottom w:val="none" w:sz="0" w:space="0" w:color="auto"/>
        <w:right w:val="none" w:sz="0" w:space="0" w:color="auto"/>
      </w:divBdr>
      <w:divsChild>
        <w:div w:id="710377126">
          <w:marLeft w:val="0"/>
          <w:marRight w:val="0"/>
          <w:marTop w:val="0"/>
          <w:marBottom w:val="0"/>
          <w:divBdr>
            <w:top w:val="none" w:sz="0" w:space="0" w:color="auto"/>
            <w:left w:val="none" w:sz="0" w:space="0" w:color="auto"/>
            <w:bottom w:val="none" w:sz="0" w:space="0" w:color="auto"/>
            <w:right w:val="none" w:sz="0" w:space="0" w:color="auto"/>
          </w:divBdr>
          <w:divsChild>
            <w:div w:id="1598050811">
              <w:marLeft w:val="750"/>
              <w:marRight w:val="0"/>
              <w:marTop w:val="0"/>
              <w:marBottom w:val="0"/>
              <w:divBdr>
                <w:top w:val="none" w:sz="0" w:space="0" w:color="auto"/>
                <w:left w:val="none" w:sz="0" w:space="0" w:color="auto"/>
                <w:bottom w:val="none" w:sz="0" w:space="0" w:color="auto"/>
                <w:right w:val="none" w:sz="0" w:space="0" w:color="auto"/>
              </w:divBdr>
              <w:divsChild>
                <w:div w:id="1009867934">
                  <w:marLeft w:val="0"/>
                  <w:marRight w:val="0"/>
                  <w:marTop w:val="0"/>
                  <w:marBottom w:val="0"/>
                  <w:divBdr>
                    <w:top w:val="none" w:sz="0" w:space="0" w:color="auto"/>
                    <w:left w:val="none" w:sz="0" w:space="0" w:color="auto"/>
                    <w:bottom w:val="none" w:sz="0" w:space="0" w:color="auto"/>
                    <w:right w:val="none" w:sz="0" w:space="0" w:color="auto"/>
                  </w:divBdr>
                  <w:divsChild>
                    <w:div w:id="3953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834614">
      <w:bodyDiv w:val="1"/>
      <w:marLeft w:val="0"/>
      <w:marRight w:val="0"/>
      <w:marTop w:val="0"/>
      <w:marBottom w:val="0"/>
      <w:divBdr>
        <w:top w:val="none" w:sz="0" w:space="0" w:color="auto"/>
        <w:left w:val="none" w:sz="0" w:space="0" w:color="auto"/>
        <w:bottom w:val="none" w:sz="0" w:space="0" w:color="auto"/>
        <w:right w:val="none" w:sz="0" w:space="0" w:color="auto"/>
      </w:divBdr>
      <w:divsChild>
        <w:div w:id="1644239519">
          <w:marLeft w:val="0"/>
          <w:marRight w:val="0"/>
          <w:marTop w:val="0"/>
          <w:marBottom w:val="0"/>
          <w:divBdr>
            <w:top w:val="none" w:sz="0" w:space="0" w:color="auto"/>
            <w:left w:val="none" w:sz="0" w:space="0" w:color="auto"/>
            <w:bottom w:val="none" w:sz="0" w:space="0" w:color="auto"/>
            <w:right w:val="none" w:sz="0" w:space="0" w:color="auto"/>
          </w:divBdr>
          <w:divsChild>
            <w:div w:id="563299782">
              <w:marLeft w:val="0"/>
              <w:marRight w:val="0"/>
              <w:marTop w:val="0"/>
              <w:marBottom w:val="0"/>
              <w:divBdr>
                <w:top w:val="none" w:sz="0" w:space="0" w:color="auto"/>
                <w:left w:val="none" w:sz="0" w:space="0" w:color="auto"/>
                <w:bottom w:val="none" w:sz="0" w:space="0" w:color="auto"/>
                <w:right w:val="none" w:sz="0" w:space="0" w:color="auto"/>
              </w:divBdr>
              <w:divsChild>
                <w:div w:id="1267733943">
                  <w:marLeft w:val="0"/>
                  <w:marRight w:val="0"/>
                  <w:marTop w:val="0"/>
                  <w:marBottom w:val="0"/>
                  <w:divBdr>
                    <w:top w:val="none" w:sz="0" w:space="0" w:color="auto"/>
                    <w:left w:val="none" w:sz="0" w:space="0" w:color="auto"/>
                    <w:bottom w:val="none" w:sz="0" w:space="0" w:color="auto"/>
                    <w:right w:val="none" w:sz="0" w:space="0" w:color="auto"/>
                  </w:divBdr>
                  <w:divsChild>
                    <w:div w:id="873886470">
                      <w:marLeft w:val="0"/>
                      <w:marRight w:val="0"/>
                      <w:marTop w:val="300"/>
                      <w:marBottom w:val="600"/>
                      <w:divBdr>
                        <w:top w:val="none" w:sz="0" w:space="0" w:color="auto"/>
                        <w:left w:val="none" w:sz="0" w:space="0" w:color="auto"/>
                        <w:bottom w:val="none" w:sz="0" w:space="0" w:color="auto"/>
                        <w:right w:val="none" w:sz="0" w:space="0" w:color="auto"/>
                      </w:divBdr>
                      <w:divsChild>
                        <w:div w:id="219439055">
                          <w:marLeft w:val="0"/>
                          <w:marRight w:val="0"/>
                          <w:marTop w:val="0"/>
                          <w:marBottom w:val="0"/>
                          <w:divBdr>
                            <w:top w:val="none" w:sz="0" w:space="0" w:color="auto"/>
                            <w:left w:val="none" w:sz="0" w:space="0" w:color="auto"/>
                            <w:bottom w:val="none" w:sz="0" w:space="0" w:color="auto"/>
                            <w:right w:val="none" w:sz="0" w:space="0" w:color="auto"/>
                          </w:divBdr>
                          <w:divsChild>
                            <w:div w:id="1864368392">
                              <w:marLeft w:val="0"/>
                              <w:marRight w:val="0"/>
                              <w:marTop w:val="150"/>
                              <w:marBottom w:val="0"/>
                              <w:divBdr>
                                <w:top w:val="none" w:sz="0" w:space="0" w:color="auto"/>
                                <w:left w:val="none" w:sz="0" w:space="0" w:color="auto"/>
                                <w:bottom w:val="none" w:sz="0" w:space="0" w:color="auto"/>
                                <w:right w:val="none" w:sz="0" w:space="0" w:color="auto"/>
                              </w:divBdr>
                              <w:divsChild>
                                <w:div w:id="1458910108">
                                  <w:marLeft w:val="0"/>
                                  <w:marRight w:val="0"/>
                                  <w:marTop w:val="0"/>
                                  <w:marBottom w:val="0"/>
                                  <w:divBdr>
                                    <w:top w:val="none" w:sz="0" w:space="0" w:color="auto"/>
                                    <w:left w:val="none" w:sz="0" w:space="0" w:color="auto"/>
                                    <w:bottom w:val="none" w:sz="0" w:space="0" w:color="auto"/>
                                    <w:right w:val="none" w:sz="0" w:space="0" w:color="auto"/>
                                  </w:divBdr>
                                  <w:divsChild>
                                    <w:div w:id="824517106">
                                      <w:marLeft w:val="0"/>
                                      <w:marRight w:val="0"/>
                                      <w:marTop w:val="0"/>
                                      <w:marBottom w:val="0"/>
                                      <w:divBdr>
                                        <w:top w:val="none" w:sz="0" w:space="0" w:color="auto"/>
                                        <w:left w:val="none" w:sz="0" w:space="0" w:color="auto"/>
                                        <w:bottom w:val="none" w:sz="0" w:space="0" w:color="auto"/>
                                        <w:right w:val="none" w:sz="0" w:space="0" w:color="auto"/>
                                      </w:divBdr>
                                      <w:divsChild>
                                        <w:div w:id="1875339439">
                                          <w:marLeft w:val="0"/>
                                          <w:marRight w:val="0"/>
                                          <w:marTop w:val="0"/>
                                          <w:marBottom w:val="0"/>
                                          <w:divBdr>
                                            <w:top w:val="none" w:sz="0" w:space="0" w:color="auto"/>
                                            <w:left w:val="none" w:sz="0" w:space="0" w:color="auto"/>
                                            <w:bottom w:val="none" w:sz="0" w:space="0" w:color="auto"/>
                                            <w:right w:val="none" w:sz="0" w:space="0" w:color="auto"/>
                                          </w:divBdr>
                                          <w:divsChild>
                                            <w:div w:id="1335113888">
                                              <w:marLeft w:val="0"/>
                                              <w:marRight w:val="0"/>
                                              <w:marTop w:val="0"/>
                                              <w:marBottom w:val="0"/>
                                              <w:divBdr>
                                                <w:top w:val="none" w:sz="0" w:space="0" w:color="auto"/>
                                                <w:left w:val="none" w:sz="0" w:space="0" w:color="auto"/>
                                                <w:bottom w:val="none" w:sz="0" w:space="0" w:color="auto"/>
                                                <w:right w:val="none" w:sz="0" w:space="0" w:color="auto"/>
                                              </w:divBdr>
                                              <w:divsChild>
                                                <w:div w:id="125004326">
                                                  <w:marLeft w:val="0"/>
                                                  <w:marRight w:val="0"/>
                                                  <w:marTop w:val="0"/>
                                                  <w:marBottom w:val="0"/>
                                                  <w:divBdr>
                                                    <w:top w:val="none" w:sz="0" w:space="0" w:color="auto"/>
                                                    <w:left w:val="none" w:sz="0" w:space="0" w:color="auto"/>
                                                    <w:bottom w:val="none" w:sz="0" w:space="0" w:color="auto"/>
                                                    <w:right w:val="none" w:sz="0" w:space="0" w:color="auto"/>
                                                  </w:divBdr>
                                                  <w:divsChild>
                                                    <w:div w:id="2134395983">
                                                      <w:marLeft w:val="0"/>
                                                      <w:marRight w:val="0"/>
                                                      <w:marTop w:val="0"/>
                                                      <w:marBottom w:val="0"/>
                                                      <w:divBdr>
                                                        <w:top w:val="none" w:sz="0" w:space="0" w:color="auto"/>
                                                        <w:left w:val="none" w:sz="0" w:space="0" w:color="auto"/>
                                                        <w:bottom w:val="none" w:sz="0" w:space="0" w:color="auto"/>
                                                        <w:right w:val="none" w:sz="0" w:space="0" w:color="auto"/>
                                                      </w:divBdr>
                                                      <w:divsChild>
                                                        <w:div w:id="808861657">
                                                          <w:marLeft w:val="0"/>
                                                          <w:marRight w:val="0"/>
                                                          <w:marTop w:val="0"/>
                                                          <w:marBottom w:val="0"/>
                                                          <w:divBdr>
                                                            <w:top w:val="none" w:sz="0" w:space="0" w:color="auto"/>
                                                            <w:left w:val="none" w:sz="0" w:space="0" w:color="auto"/>
                                                            <w:bottom w:val="none" w:sz="0" w:space="0" w:color="auto"/>
                                                            <w:right w:val="none" w:sz="0" w:space="0" w:color="auto"/>
                                                          </w:divBdr>
                                                          <w:divsChild>
                                                            <w:div w:id="1834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571932">
      <w:bodyDiv w:val="1"/>
      <w:marLeft w:val="0"/>
      <w:marRight w:val="0"/>
      <w:marTop w:val="0"/>
      <w:marBottom w:val="0"/>
      <w:divBdr>
        <w:top w:val="none" w:sz="0" w:space="0" w:color="auto"/>
        <w:left w:val="none" w:sz="0" w:space="0" w:color="auto"/>
        <w:bottom w:val="none" w:sz="0" w:space="0" w:color="auto"/>
        <w:right w:val="none" w:sz="0" w:space="0" w:color="auto"/>
      </w:divBdr>
      <w:divsChild>
        <w:div w:id="1601647112">
          <w:marLeft w:val="0"/>
          <w:marRight w:val="0"/>
          <w:marTop w:val="0"/>
          <w:marBottom w:val="0"/>
          <w:divBdr>
            <w:top w:val="none" w:sz="0" w:space="0" w:color="auto"/>
            <w:left w:val="none" w:sz="0" w:space="0" w:color="auto"/>
            <w:bottom w:val="none" w:sz="0" w:space="0" w:color="auto"/>
            <w:right w:val="none" w:sz="0" w:space="0" w:color="auto"/>
          </w:divBdr>
          <w:divsChild>
            <w:div w:id="1867982790">
              <w:marLeft w:val="0"/>
              <w:marRight w:val="0"/>
              <w:marTop w:val="0"/>
              <w:marBottom w:val="0"/>
              <w:divBdr>
                <w:top w:val="none" w:sz="0" w:space="0" w:color="auto"/>
                <w:left w:val="none" w:sz="0" w:space="0" w:color="auto"/>
                <w:bottom w:val="none" w:sz="0" w:space="0" w:color="auto"/>
                <w:right w:val="none" w:sz="0" w:space="0" w:color="auto"/>
              </w:divBdr>
              <w:divsChild>
                <w:div w:id="1100488759">
                  <w:marLeft w:val="0"/>
                  <w:marRight w:val="0"/>
                  <w:marTop w:val="0"/>
                  <w:marBottom w:val="0"/>
                  <w:divBdr>
                    <w:top w:val="none" w:sz="0" w:space="0" w:color="auto"/>
                    <w:left w:val="none" w:sz="0" w:space="0" w:color="auto"/>
                    <w:bottom w:val="none" w:sz="0" w:space="0" w:color="auto"/>
                    <w:right w:val="none" w:sz="0" w:space="0" w:color="auto"/>
                  </w:divBdr>
                  <w:divsChild>
                    <w:div w:id="1624457496">
                      <w:marLeft w:val="0"/>
                      <w:marRight w:val="0"/>
                      <w:marTop w:val="0"/>
                      <w:marBottom w:val="0"/>
                      <w:divBdr>
                        <w:top w:val="none" w:sz="0" w:space="0" w:color="auto"/>
                        <w:left w:val="none" w:sz="0" w:space="0" w:color="auto"/>
                        <w:bottom w:val="none" w:sz="0" w:space="0" w:color="auto"/>
                        <w:right w:val="none" w:sz="0" w:space="0" w:color="auto"/>
                      </w:divBdr>
                      <w:divsChild>
                        <w:div w:id="1587730">
                          <w:marLeft w:val="0"/>
                          <w:marRight w:val="0"/>
                          <w:marTop w:val="0"/>
                          <w:marBottom w:val="0"/>
                          <w:divBdr>
                            <w:top w:val="none" w:sz="0" w:space="0" w:color="auto"/>
                            <w:left w:val="none" w:sz="0" w:space="0" w:color="auto"/>
                            <w:bottom w:val="none" w:sz="0" w:space="0" w:color="auto"/>
                            <w:right w:val="none" w:sz="0" w:space="0" w:color="auto"/>
                          </w:divBdr>
                          <w:divsChild>
                            <w:div w:id="67659937">
                              <w:marLeft w:val="0"/>
                              <w:marRight w:val="0"/>
                              <w:marTop w:val="270"/>
                              <w:marBottom w:val="270"/>
                              <w:divBdr>
                                <w:top w:val="none" w:sz="0" w:space="0" w:color="auto"/>
                                <w:left w:val="none" w:sz="0" w:space="0" w:color="auto"/>
                                <w:bottom w:val="none" w:sz="0" w:space="0" w:color="auto"/>
                                <w:right w:val="none" w:sz="0" w:space="0" w:color="auto"/>
                              </w:divBdr>
                              <w:divsChild>
                                <w:div w:id="128284577">
                                  <w:marLeft w:val="0"/>
                                  <w:marRight w:val="0"/>
                                  <w:marTop w:val="0"/>
                                  <w:marBottom w:val="0"/>
                                  <w:divBdr>
                                    <w:top w:val="none" w:sz="0" w:space="0" w:color="auto"/>
                                    <w:left w:val="none" w:sz="0" w:space="0" w:color="auto"/>
                                    <w:bottom w:val="none" w:sz="0" w:space="0" w:color="auto"/>
                                    <w:right w:val="none" w:sz="0" w:space="0" w:color="auto"/>
                                  </w:divBdr>
                                  <w:divsChild>
                                    <w:div w:id="182062918">
                                      <w:marLeft w:val="0"/>
                                      <w:marRight w:val="0"/>
                                      <w:marTop w:val="0"/>
                                      <w:marBottom w:val="0"/>
                                      <w:divBdr>
                                        <w:top w:val="none" w:sz="0" w:space="0" w:color="auto"/>
                                        <w:left w:val="none" w:sz="0" w:space="0" w:color="auto"/>
                                        <w:bottom w:val="none" w:sz="0" w:space="0" w:color="auto"/>
                                        <w:right w:val="none" w:sz="0" w:space="0" w:color="auto"/>
                                      </w:divBdr>
                                      <w:divsChild>
                                        <w:div w:id="8978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666735">
      <w:bodyDiv w:val="1"/>
      <w:marLeft w:val="0"/>
      <w:marRight w:val="0"/>
      <w:marTop w:val="0"/>
      <w:marBottom w:val="0"/>
      <w:divBdr>
        <w:top w:val="none" w:sz="0" w:space="0" w:color="auto"/>
        <w:left w:val="none" w:sz="0" w:space="0" w:color="auto"/>
        <w:bottom w:val="none" w:sz="0" w:space="0" w:color="auto"/>
        <w:right w:val="none" w:sz="0" w:space="0" w:color="auto"/>
      </w:divBdr>
      <w:divsChild>
        <w:div w:id="1489201672">
          <w:marLeft w:val="0"/>
          <w:marRight w:val="0"/>
          <w:marTop w:val="0"/>
          <w:marBottom w:val="0"/>
          <w:divBdr>
            <w:top w:val="none" w:sz="0" w:space="0" w:color="auto"/>
            <w:left w:val="none" w:sz="0" w:space="0" w:color="auto"/>
            <w:bottom w:val="none" w:sz="0" w:space="0" w:color="auto"/>
            <w:right w:val="none" w:sz="0" w:space="0" w:color="auto"/>
          </w:divBdr>
          <w:divsChild>
            <w:div w:id="1032150251">
              <w:marLeft w:val="0"/>
              <w:marRight w:val="0"/>
              <w:marTop w:val="0"/>
              <w:marBottom w:val="0"/>
              <w:divBdr>
                <w:top w:val="none" w:sz="0" w:space="0" w:color="auto"/>
                <w:left w:val="none" w:sz="0" w:space="0" w:color="auto"/>
                <w:bottom w:val="none" w:sz="0" w:space="0" w:color="auto"/>
                <w:right w:val="none" w:sz="0" w:space="0" w:color="auto"/>
              </w:divBdr>
              <w:divsChild>
                <w:div w:id="2032798505">
                  <w:marLeft w:val="0"/>
                  <w:marRight w:val="0"/>
                  <w:marTop w:val="0"/>
                  <w:marBottom w:val="0"/>
                  <w:divBdr>
                    <w:top w:val="none" w:sz="0" w:space="0" w:color="auto"/>
                    <w:left w:val="none" w:sz="0" w:space="0" w:color="auto"/>
                    <w:bottom w:val="none" w:sz="0" w:space="0" w:color="auto"/>
                    <w:right w:val="none" w:sz="0" w:space="0" w:color="auto"/>
                  </w:divBdr>
                  <w:divsChild>
                    <w:div w:id="649679727">
                      <w:marLeft w:val="0"/>
                      <w:marRight w:val="0"/>
                      <w:marTop w:val="300"/>
                      <w:marBottom w:val="600"/>
                      <w:divBdr>
                        <w:top w:val="none" w:sz="0" w:space="0" w:color="auto"/>
                        <w:left w:val="none" w:sz="0" w:space="0" w:color="auto"/>
                        <w:bottom w:val="none" w:sz="0" w:space="0" w:color="auto"/>
                        <w:right w:val="none" w:sz="0" w:space="0" w:color="auto"/>
                      </w:divBdr>
                      <w:divsChild>
                        <w:div w:id="298338780">
                          <w:marLeft w:val="0"/>
                          <w:marRight w:val="0"/>
                          <w:marTop w:val="0"/>
                          <w:marBottom w:val="0"/>
                          <w:divBdr>
                            <w:top w:val="none" w:sz="0" w:space="0" w:color="auto"/>
                            <w:left w:val="none" w:sz="0" w:space="0" w:color="auto"/>
                            <w:bottom w:val="none" w:sz="0" w:space="0" w:color="auto"/>
                            <w:right w:val="none" w:sz="0" w:space="0" w:color="auto"/>
                          </w:divBdr>
                          <w:divsChild>
                            <w:div w:id="373621547">
                              <w:marLeft w:val="0"/>
                              <w:marRight w:val="0"/>
                              <w:marTop w:val="150"/>
                              <w:marBottom w:val="0"/>
                              <w:divBdr>
                                <w:top w:val="none" w:sz="0" w:space="0" w:color="auto"/>
                                <w:left w:val="none" w:sz="0" w:space="0" w:color="auto"/>
                                <w:bottom w:val="none" w:sz="0" w:space="0" w:color="auto"/>
                                <w:right w:val="none" w:sz="0" w:space="0" w:color="auto"/>
                              </w:divBdr>
                              <w:divsChild>
                                <w:div w:id="136918357">
                                  <w:marLeft w:val="0"/>
                                  <w:marRight w:val="0"/>
                                  <w:marTop w:val="0"/>
                                  <w:marBottom w:val="0"/>
                                  <w:divBdr>
                                    <w:top w:val="none" w:sz="0" w:space="0" w:color="auto"/>
                                    <w:left w:val="none" w:sz="0" w:space="0" w:color="auto"/>
                                    <w:bottom w:val="none" w:sz="0" w:space="0" w:color="auto"/>
                                    <w:right w:val="none" w:sz="0" w:space="0" w:color="auto"/>
                                  </w:divBdr>
                                  <w:divsChild>
                                    <w:div w:id="378433367">
                                      <w:marLeft w:val="0"/>
                                      <w:marRight w:val="0"/>
                                      <w:marTop w:val="0"/>
                                      <w:marBottom w:val="0"/>
                                      <w:divBdr>
                                        <w:top w:val="none" w:sz="0" w:space="0" w:color="auto"/>
                                        <w:left w:val="none" w:sz="0" w:space="0" w:color="auto"/>
                                        <w:bottom w:val="none" w:sz="0" w:space="0" w:color="auto"/>
                                        <w:right w:val="none" w:sz="0" w:space="0" w:color="auto"/>
                                      </w:divBdr>
                                      <w:divsChild>
                                        <w:div w:id="1870070965">
                                          <w:marLeft w:val="0"/>
                                          <w:marRight w:val="0"/>
                                          <w:marTop w:val="0"/>
                                          <w:marBottom w:val="0"/>
                                          <w:divBdr>
                                            <w:top w:val="none" w:sz="0" w:space="0" w:color="auto"/>
                                            <w:left w:val="none" w:sz="0" w:space="0" w:color="auto"/>
                                            <w:bottom w:val="none" w:sz="0" w:space="0" w:color="auto"/>
                                            <w:right w:val="none" w:sz="0" w:space="0" w:color="auto"/>
                                          </w:divBdr>
                                          <w:divsChild>
                                            <w:div w:id="2063093938">
                                              <w:marLeft w:val="0"/>
                                              <w:marRight w:val="0"/>
                                              <w:marTop w:val="0"/>
                                              <w:marBottom w:val="0"/>
                                              <w:divBdr>
                                                <w:top w:val="none" w:sz="0" w:space="0" w:color="auto"/>
                                                <w:left w:val="none" w:sz="0" w:space="0" w:color="auto"/>
                                                <w:bottom w:val="none" w:sz="0" w:space="0" w:color="auto"/>
                                                <w:right w:val="none" w:sz="0" w:space="0" w:color="auto"/>
                                              </w:divBdr>
                                              <w:divsChild>
                                                <w:div w:id="1240166021">
                                                  <w:marLeft w:val="0"/>
                                                  <w:marRight w:val="0"/>
                                                  <w:marTop w:val="0"/>
                                                  <w:marBottom w:val="0"/>
                                                  <w:divBdr>
                                                    <w:top w:val="none" w:sz="0" w:space="0" w:color="auto"/>
                                                    <w:left w:val="none" w:sz="0" w:space="0" w:color="auto"/>
                                                    <w:bottom w:val="none" w:sz="0" w:space="0" w:color="auto"/>
                                                    <w:right w:val="none" w:sz="0" w:space="0" w:color="auto"/>
                                                  </w:divBdr>
                                                  <w:divsChild>
                                                    <w:div w:id="575746991">
                                                      <w:marLeft w:val="0"/>
                                                      <w:marRight w:val="0"/>
                                                      <w:marTop w:val="0"/>
                                                      <w:marBottom w:val="0"/>
                                                      <w:divBdr>
                                                        <w:top w:val="none" w:sz="0" w:space="0" w:color="auto"/>
                                                        <w:left w:val="none" w:sz="0" w:space="0" w:color="auto"/>
                                                        <w:bottom w:val="none" w:sz="0" w:space="0" w:color="auto"/>
                                                        <w:right w:val="none" w:sz="0" w:space="0" w:color="auto"/>
                                                      </w:divBdr>
                                                      <w:divsChild>
                                                        <w:div w:id="351499423">
                                                          <w:marLeft w:val="0"/>
                                                          <w:marRight w:val="0"/>
                                                          <w:marTop w:val="0"/>
                                                          <w:marBottom w:val="0"/>
                                                          <w:divBdr>
                                                            <w:top w:val="none" w:sz="0" w:space="0" w:color="auto"/>
                                                            <w:left w:val="none" w:sz="0" w:space="0" w:color="auto"/>
                                                            <w:bottom w:val="none" w:sz="0" w:space="0" w:color="auto"/>
                                                            <w:right w:val="none" w:sz="0" w:space="0" w:color="auto"/>
                                                          </w:divBdr>
                                                          <w:divsChild>
                                                            <w:div w:id="2371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6025307">
      <w:bodyDiv w:val="1"/>
      <w:marLeft w:val="0"/>
      <w:marRight w:val="0"/>
      <w:marTop w:val="0"/>
      <w:marBottom w:val="0"/>
      <w:divBdr>
        <w:top w:val="none" w:sz="0" w:space="0" w:color="auto"/>
        <w:left w:val="none" w:sz="0" w:space="0" w:color="auto"/>
        <w:bottom w:val="none" w:sz="0" w:space="0" w:color="auto"/>
        <w:right w:val="none" w:sz="0" w:space="0" w:color="auto"/>
      </w:divBdr>
      <w:divsChild>
        <w:div w:id="742797848">
          <w:marLeft w:val="0"/>
          <w:marRight w:val="0"/>
          <w:marTop w:val="0"/>
          <w:marBottom w:val="0"/>
          <w:divBdr>
            <w:top w:val="none" w:sz="0" w:space="0" w:color="auto"/>
            <w:left w:val="none" w:sz="0" w:space="0" w:color="auto"/>
            <w:bottom w:val="none" w:sz="0" w:space="0" w:color="auto"/>
            <w:right w:val="none" w:sz="0" w:space="0" w:color="auto"/>
          </w:divBdr>
          <w:divsChild>
            <w:div w:id="1770349823">
              <w:marLeft w:val="750"/>
              <w:marRight w:val="0"/>
              <w:marTop w:val="0"/>
              <w:marBottom w:val="0"/>
              <w:divBdr>
                <w:top w:val="none" w:sz="0" w:space="0" w:color="auto"/>
                <w:left w:val="none" w:sz="0" w:space="0" w:color="auto"/>
                <w:bottom w:val="none" w:sz="0" w:space="0" w:color="auto"/>
                <w:right w:val="none" w:sz="0" w:space="0" w:color="auto"/>
              </w:divBdr>
              <w:divsChild>
                <w:div w:id="919414417">
                  <w:marLeft w:val="0"/>
                  <w:marRight w:val="0"/>
                  <w:marTop w:val="0"/>
                  <w:marBottom w:val="0"/>
                  <w:divBdr>
                    <w:top w:val="none" w:sz="0" w:space="0" w:color="auto"/>
                    <w:left w:val="none" w:sz="0" w:space="0" w:color="auto"/>
                    <w:bottom w:val="none" w:sz="0" w:space="0" w:color="auto"/>
                    <w:right w:val="none" w:sz="0" w:space="0" w:color="auto"/>
                  </w:divBdr>
                  <w:divsChild>
                    <w:div w:id="13566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89329">
      <w:bodyDiv w:val="1"/>
      <w:marLeft w:val="0"/>
      <w:marRight w:val="0"/>
      <w:marTop w:val="0"/>
      <w:marBottom w:val="0"/>
      <w:divBdr>
        <w:top w:val="none" w:sz="0" w:space="0" w:color="auto"/>
        <w:left w:val="none" w:sz="0" w:space="0" w:color="auto"/>
        <w:bottom w:val="none" w:sz="0" w:space="0" w:color="auto"/>
        <w:right w:val="none" w:sz="0" w:space="0" w:color="auto"/>
      </w:divBdr>
      <w:divsChild>
        <w:div w:id="1466846416">
          <w:marLeft w:val="0"/>
          <w:marRight w:val="0"/>
          <w:marTop w:val="0"/>
          <w:marBottom w:val="0"/>
          <w:divBdr>
            <w:top w:val="none" w:sz="0" w:space="0" w:color="auto"/>
            <w:left w:val="none" w:sz="0" w:space="0" w:color="auto"/>
            <w:bottom w:val="none" w:sz="0" w:space="0" w:color="auto"/>
            <w:right w:val="none" w:sz="0" w:space="0" w:color="auto"/>
          </w:divBdr>
          <w:divsChild>
            <w:div w:id="897781650">
              <w:marLeft w:val="750"/>
              <w:marRight w:val="0"/>
              <w:marTop w:val="0"/>
              <w:marBottom w:val="0"/>
              <w:divBdr>
                <w:top w:val="none" w:sz="0" w:space="0" w:color="auto"/>
                <w:left w:val="none" w:sz="0" w:space="0" w:color="auto"/>
                <w:bottom w:val="none" w:sz="0" w:space="0" w:color="auto"/>
                <w:right w:val="none" w:sz="0" w:space="0" w:color="auto"/>
              </w:divBdr>
              <w:divsChild>
                <w:div w:id="1156191620">
                  <w:marLeft w:val="0"/>
                  <w:marRight w:val="0"/>
                  <w:marTop w:val="0"/>
                  <w:marBottom w:val="0"/>
                  <w:divBdr>
                    <w:top w:val="none" w:sz="0" w:space="0" w:color="auto"/>
                    <w:left w:val="none" w:sz="0" w:space="0" w:color="auto"/>
                    <w:bottom w:val="none" w:sz="0" w:space="0" w:color="auto"/>
                    <w:right w:val="none" w:sz="0" w:space="0" w:color="auto"/>
                  </w:divBdr>
                  <w:divsChild>
                    <w:div w:id="1758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93379">
      <w:bodyDiv w:val="1"/>
      <w:marLeft w:val="0"/>
      <w:marRight w:val="0"/>
      <w:marTop w:val="0"/>
      <w:marBottom w:val="0"/>
      <w:divBdr>
        <w:top w:val="none" w:sz="0" w:space="0" w:color="auto"/>
        <w:left w:val="none" w:sz="0" w:space="0" w:color="auto"/>
        <w:bottom w:val="none" w:sz="0" w:space="0" w:color="auto"/>
        <w:right w:val="none" w:sz="0" w:space="0" w:color="auto"/>
      </w:divBdr>
      <w:divsChild>
        <w:div w:id="1265377702">
          <w:marLeft w:val="0"/>
          <w:marRight w:val="0"/>
          <w:marTop w:val="0"/>
          <w:marBottom w:val="0"/>
          <w:divBdr>
            <w:top w:val="none" w:sz="0" w:space="0" w:color="auto"/>
            <w:left w:val="none" w:sz="0" w:space="0" w:color="auto"/>
            <w:bottom w:val="none" w:sz="0" w:space="0" w:color="auto"/>
            <w:right w:val="none" w:sz="0" w:space="0" w:color="auto"/>
          </w:divBdr>
          <w:divsChild>
            <w:div w:id="209809915">
              <w:marLeft w:val="0"/>
              <w:marRight w:val="0"/>
              <w:marTop w:val="0"/>
              <w:marBottom w:val="0"/>
              <w:divBdr>
                <w:top w:val="none" w:sz="0" w:space="0" w:color="auto"/>
                <w:left w:val="none" w:sz="0" w:space="0" w:color="auto"/>
                <w:bottom w:val="none" w:sz="0" w:space="0" w:color="auto"/>
                <w:right w:val="none" w:sz="0" w:space="0" w:color="auto"/>
              </w:divBdr>
              <w:divsChild>
                <w:div w:id="1737779885">
                  <w:marLeft w:val="0"/>
                  <w:marRight w:val="0"/>
                  <w:marTop w:val="0"/>
                  <w:marBottom w:val="0"/>
                  <w:divBdr>
                    <w:top w:val="none" w:sz="0" w:space="0" w:color="auto"/>
                    <w:left w:val="none" w:sz="0" w:space="0" w:color="auto"/>
                    <w:bottom w:val="none" w:sz="0" w:space="0" w:color="auto"/>
                    <w:right w:val="none" w:sz="0" w:space="0" w:color="auto"/>
                  </w:divBdr>
                  <w:divsChild>
                    <w:div w:id="1884438565">
                      <w:marLeft w:val="0"/>
                      <w:marRight w:val="0"/>
                      <w:marTop w:val="300"/>
                      <w:marBottom w:val="600"/>
                      <w:divBdr>
                        <w:top w:val="none" w:sz="0" w:space="0" w:color="auto"/>
                        <w:left w:val="none" w:sz="0" w:space="0" w:color="auto"/>
                        <w:bottom w:val="none" w:sz="0" w:space="0" w:color="auto"/>
                        <w:right w:val="none" w:sz="0" w:space="0" w:color="auto"/>
                      </w:divBdr>
                      <w:divsChild>
                        <w:div w:id="1750300570">
                          <w:marLeft w:val="0"/>
                          <w:marRight w:val="0"/>
                          <w:marTop w:val="0"/>
                          <w:marBottom w:val="0"/>
                          <w:divBdr>
                            <w:top w:val="none" w:sz="0" w:space="0" w:color="auto"/>
                            <w:left w:val="none" w:sz="0" w:space="0" w:color="auto"/>
                            <w:bottom w:val="none" w:sz="0" w:space="0" w:color="auto"/>
                            <w:right w:val="none" w:sz="0" w:space="0" w:color="auto"/>
                          </w:divBdr>
                          <w:divsChild>
                            <w:div w:id="706297139">
                              <w:marLeft w:val="0"/>
                              <w:marRight w:val="0"/>
                              <w:marTop w:val="150"/>
                              <w:marBottom w:val="0"/>
                              <w:divBdr>
                                <w:top w:val="none" w:sz="0" w:space="0" w:color="auto"/>
                                <w:left w:val="none" w:sz="0" w:space="0" w:color="auto"/>
                                <w:bottom w:val="none" w:sz="0" w:space="0" w:color="auto"/>
                                <w:right w:val="none" w:sz="0" w:space="0" w:color="auto"/>
                              </w:divBdr>
                              <w:divsChild>
                                <w:div w:id="610557055">
                                  <w:marLeft w:val="0"/>
                                  <w:marRight w:val="0"/>
                                  <w:marTop w:val="0"/>
                                  <w:marBottom w:val="0"/>
                                  <w:divBdr>
                                    <w:top w:val="none" w:sz="0" w:space="0" w:color="auto"/>
                                    <w:left w:val="none" w:sz="0" w:space="0" w:color="auto"/>
                                    <w:bottom w:val="none" w:sz="0" w:space="0" w:color="auto"/>
                                    <w:right w:val="none" w:sz="0" w:space="0" w:color="auto"/>
                                  </w:divBdr>
                                  <w:divsChild>
                                    <w:div w:id="1094978188">
                                      <w:marLeft w:val="0"/>
                                      <w:marRight w:val="0"/>
                                      <w:marTop w:val="0"/>
                                      <w:marBottom w:val="0"/>
                                      <w:divBdr>
                                        <w:top w:val="none" w:sz="0" w:space="0" w:color="auto"/>
                                        <w:left w:val="none" w:sz="0" w:space="0" w:color="auto"/>
                                        <w:bottom w:val="none" w:sz="0" w:space="0" w:color="auto"/>
                                        <w:right w:val="none" w:sz="0" w:space="0" w:color="auto"/>
                                      </w:divBdr>
                                      <w:divsChild>
                                        <w:div w:id="390153259">
                                          <w:marLeft w:val="0"/>
                                          <w:marRight w:val="0"/>
                                          <w:marTop w:val="0"/>
                                          <w:marBottom w:val="0"/>
                                          <w:divBdr>
                                            <w:top w:val="none" w:sz="0" w:space="0" w:color="auto"/>
                                            <w:left w:val="none" w:sz="0" w:space="0" w:color="auto"/>
                                            <w:bottom w:val="none" w:sz="0" w:space="0" w:color="auto"/>
                                            <w:right w:val="none" w:sz="0" w:space="0" w:color="auto"/>
                                          </w:divBdr>
                                          <w:divsChild>
                                            <w:div w:id="392124389">
                                              <w:marLeft w:val="0"/>
                                              <w:marRight w:val="0"/>
                                              <w:marTop w:val="0"/>
                                              <w:marBottom w:val="0"/>
                                              <w:divBdr>
                                                <w:top w:val="none" w:sz="0" w:space="0" w:color="auto"/>
                                                <w:left w:val="none" w:sz="0" w:space="0" w:color="auto"/>
                                                <w:bottom w:val="none" w:sz="0" w:space="0" w:color="auto"/>
                                                <w:right w:val="none" w:sz="0" w:space="0" w:color="auto"/>
                                              </w:divBdr>
                                              <w:divsChild>
                                                <w:div w:id="1052459870">
                                                  <w:marLeft w:val="0"/>
                                                  <w:marRight w:val="0"/>
                                                  <w:marTop w:val="0"/>
                                                  <w:marBottom w:val="0"/>
                                                  <w:divBdr>
                                                    <w:top w:val="none" w:sz="0" w:space="0" w:color="auto"/>
                                                    <w:left w:val="none" w:sz="0" w:space="0" w:color="auto"/>
                                                    <w:bottom w:val="none" w:sz="0" w:space="0" w:color="auto"/>
                                                    <w:right w:val="none" w:sz="0" w:space="0" w:color="auto"/>
                                                  </w:divBdr>
                                                  <w:divsChild>
                                                    <w:div w:id="367797179">
                                                      <w:marLeft w:val="0"/>
                                                      <w:marRight w:val="0"/>
                                                      <w:marTop w:val="0"/>
                                                      <w:marBottom w:val="0"/>
                                                      <w:divBdr>
                                                        <w:top w:val="none" w:sz="0" w:space="0" w:color="auto"/>
                                                        <w:left w:val="none" w:sz="0" w:space="0" w:color="auto"/>
                                                        <w:bottom w:val="none" w:sz="0" w:space="0" w:color="auto"/>
                                                        <w:right w:val="none" w:sz="0" w:space="0" w:color="auto"/>
                                                      </w:divBdr>
                                                      <w:divsChild>
                                                        <w:div w:id="190187588">
                                                          <w:marLeft w:val="0"/>
                                                          <w:marRight w:val="0"/>
                                                          <w:marTop w:val="0"/>
                                                          <w:marBottom w:val="0"/>
                                                          <w:divBdr>
                                                            <w:top w:val="none" w:sz="0" w:space="0" w:color="auto"/>
                                                            <w:left w:val="none" w:sz="0" w:space="0" w:color="auto"/>
                                                            <w:bottom w:val="none" w:sz="0" w:space="0" w:color="auto"/>
                                                            <w:right w:val="none" w:sz="0" w:space="0" w:color="auto"/>
                                                          </w:divBdr>
                                                          <w:divsChild>
                                                            <w:div w:id="18065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2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mlaw.gov.au/Series/C2004A0206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FP Document" ma:contentTypeID="0x010100BA521C41550A427283F34EF72CDB76C800D0016E3D30744949AB9600E788071CF6" ma:contentTypeVersion="2" ma:contentTypeDescription="AFP Document - Australian Federal Police Custom Content Type" ma:contentTypeScope="" ma:versionID="34a5d39ba21d3cd196a3c2d268581353">
  <xsd:schema xmlns:xsd="http://www.w3.org/2001/XMLSchema" xmlns:xs="http://www.w3.org/2001/XMLSchema" xmlns:p="http://schemas.microsoft.com/office/2006/metadata/properties" xmlns:ns2="5fe36ad0-7fdd-4cd4-8e7e-92c693377e91" xmlns:ns3="99F59B2D-7C6A-4B1C-A627-3D1649D2B5B9" xmlns:ns4="99f59b2d-7c6a-4b1c-a627-3d1649d2b5b9" targetNamespace="http://schemas.microsoft.com/office/2006/metadata/properties" ma:root="true" ma:fieldsID="f112baf1b9e3ea901697d7312c41e814" ns2:_="" ns3:_="" ns4:_="">
    <xsd:import namespace="5fe36ad0-7fdd-4cd4-8e7e-92c693377e91"/>
    <xsd:import namespace="99F59B2D-7C6A-4B1C-A627-3D1649D2B5B9"/>
    <xsd:import namespace="99f59b2d-7c6a-4b1c-a627-3d1649d2b5b9"/>
    <xsd:element name="properties">
      <xsd:complexType>
        <xsd:sequence>
          <xsd:element name="documentManagement">
            <xsd:complexType>
              <xsd:all>
                <xsd:element ref="ns2:_dlc_DocId" minOccurs="0"/>
                <xsd:element ref="ns2:_dlc_DocIdUrl" minOccurs="0"/>
                <xsd:element ref="ns2:_dlc_DocIdPersistId" minOccurs="0"/>
                <xsd:element ref="ns3:e8c8aaa3f3cc49e99f0b9d09ebadca14" minOccurs="0"/>
                <xsd:element ref="ns3:DocumentDescription" minOccurs="0"/>
                <xsd:element ref="ns2:TaxCatchAll" minOccurs="0"/>
                <xsd:element ref="ns2:TaxCatchAllLabel" minOccurs="0"/>
                <xsd:element ref="ns4:k462893927644d589ccd52c0a4003b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36ad0-7fdd-4cd4-8e7e-92c693377e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3b9cb3fd-69a3-4a1a-81e4-1483b175b50c}" ma:internalName="TaxCatchAll" ma:showField="CatchAllData" ma:web="5fe36ad0-7fdd-4cd4-8e7e-92c693377e9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3b9cb3fd-69a3-4a1a-81e4-1483b175b50c}" ma:internalName="TaxCatchAllLabel" ma:readOnly="true" ma:showField="CatchAllDataLabel" ma:web="5fe36ad0-7fdd-4cd4-8e7e-92c693377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F59B2D-7C6A-4B1C-A627-3D1649D2B5B9" elementFormDefault="qualified">
    <xsd:import namespace="http://schemas.microsoft.com/office/2006/documentManagement/types"/>
    <xsd:import namespace="http://schemas.microsoft.com/office/infopath/2007/PartnerControls"/>
    <xsd:element name="e8c8aaa3f3cc49e99f0b9d09ebadca14" ma:index="12" ma:taxonomy="true" ma:internalName="e8c8aaa3f3cc49e99f0b9d09ebadca14" ma:taxonomyFieldName="AFP_x0020_Classification" ma:displayName="AFP Classification" ma:indexed="true" ma:fieldId="{e8c8aaa3-f3cc-49e9-9f0b-9d09ebadca14}" ma:sspId="840ec5ba-1254-420f-88bd-a8510a331eab" ma:termSetId="a15fa104-4ec9-4531-b874-4b55be8f78a5" ma:anchorId="00000000-0000-0000-0000-000000000000" ma:open="false" ma:isKeyword="false">
      <xsd:complexType>
        <xsd:sequence>
          <xsd:element ref="pc:Terms" minOccurs="0" maxOccurs="1"/>
        </xsd:sequence>
      </xsd:complexType>
    </xsd:element>
    <xsd:element name="DocumentDescription" ma:index="13" nillable="true" ma:displayName="Document description" ma:internalName="Document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59b2d-7c6a-4b1c-a627-3d1649d2b5b9" elementFormDefault="qualified">
    <xsd:import namespace="http://schemas.microsoft.com/office/2006/documentManagement/types"/>
    <xsd:import namespace="http://schemas.microsoft.com/office/infopath/2007/PartnerControls"/>
    <xsd:element name="k462893927644d589ccd52c0a4003b9d" ma:index="17" ma:taxonomy="true" ma:internalName="k462893927644d589ccd52c0a4003b9d" ma:taxonomyFieldName="Activity_x0020_document_x0020_tags" ma:displayName="Activity document tags" ma:fieldId="{44628939-2764-4d58-9ccd-52c0a4003b9d}" ma:taxonomyMulti="true" ma:sspId="840ec5ba-1254-420f-88bd-a8510a331eab" ma:termSetId="f7dd9588-6b09-4def-89c5-38682215bdb5" ma:anchorId="1c6a9626-952d-4da4-b955-0d0c64c1a6a2"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fe36ad0-7fdd-4cd4-8e7e-92c693377e91">
      <Value>4</Value>
      <Value>2</Value>
    </TaxCatchAll>
    <e8c8aaa3f3cc49e99f0b9d09ebadca14 xmlns="99F59B2D-7C6A-4B1C-A627-3D1649D2B5B9">
      <Terms xmlns="http://schemas.microsoft.com/office/infopath/2007/PartnerControls">
        <TermInfo xmlns="http://schemas.microsoft.com/office/infopath/2007/PartnerControls">
          <TermName>UNCLASSIFIED</TermName>
          <TermId>c0c8e47c-b0a4-4a50-8b02-60d6f4d1c03c</TermId>
        </TermInfo>
      </Terms>
    </e8c8aaa3f3cc49e99f0b9d09ebadca14>
    <k462893927644d589ccd52c0a4003b9d xmlns="99f59b2d-7c6a-4b1c-a627-3d1649d2b5b9">
      <Terms xmlns="http://schemas.microsoft.com/office/infopath/2007/PartnerControls">
        <TermInfo xmlns="http://schemas.microsoft.com/office/infopath/2007/PartnerControls">
          <TermName>Industrial Relations Matters</TermName>
          <TermId>fc00f53c-7a76-4ed4-b5ac-33a388de2c86</TermId>
        </TermInfo>
      </Terms>
    </k462893927644d589ccd52c0a4003b9d>
    <DocumentDescription xmlns="99F59B2D-7C6A-4B1C-A627-3D1649D2B5B9" xsi:nil="true"/>
    <_dlc_DocId xmlns="5fe36ad0-7fdd-4cd4-8e7e-92c693377e91">M4WHHMYXUS37-663722103-18771</_dlc_DocId>
    <_dlc_DocIdUrl xmlns="5fe36ad0-7fdd-4cd4-8e7e-92c693377e91">
      <Url>http://activity.afp.le/a/IndustrialRelations/_layouts/DocIdRedir.aspx?ID=M4WHHMYXUS37-663722103-18771</Url>
      <Description>M4WHHMYXUS37-663722103-18771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F52B-B39F-4904-8612-5DF5F2E11C8C}">
  <ds:schemaRefs>
    <ds:schemaRef ds:uri="http://schemas.microsoft.com/sharepoint/v3/contenttype/forms"/>
  </ds:schemaRefs>
</ds:datastoreItem>
</file>

<file path=customXml/itemProps2.xml><?xml version="1.0" encoding="utf-8"?>
<ds:datastoreItem xmlns:ds="http://schemas.openxmlformats.org/officeDocument/2006/customXml" ds:itemID="{E3B6B8D3-0409-4BD3-9668-91E1B03F2C16}">
  <ds:schemaRefs>
    <ds:schemaRef ds:uri="http://schemas.microsoft.com/sharepoint/events"/>
  </ds:schemaRefs>
</ds:datastoreItem>
</file>

<file path=customXml/itemProps3.xml><?xml version="1.0" encoding="utf-8"?>
<ds:datastoreItem xmlns:ds="http://schemas.openxmlformats.org/officeDocument/2006/customXml" ds:itemID="{1D4CDB4A-B950-42D4-A426-E1C9A13C5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36ad0-7fdd-4cd4-8e7e-92c693377e91"/>
    <ds:schemaRef ds:uri="99F59B2D-7C6A-4B1C-A627-3D1649D2B5B9"/>
    <ds:schemaRef ds:uri="99f59b2d-7c6a-4b1c-a627-3d1649d2b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1F9711-7DF8-4855-A3F6-1040F2E60C27}">
  <ds:schemaRefs>
    <ds:schemaRef ds:uri="http://schemas.microsoft.com/office/2006/metadata/properties"/>
    <ds:schemaRef ds:uri="http://schemas.microsoft.com/office/infopath/2007/PartnerControls"/>
    <ds:schemaRef ds:uri="5fe36ad0-7fdd-4cd4-8e7e-92c693377e91"/>
    <ds:schemaRef ds:uri="99F59B2D-7C6A-4B1C-A627-3D1649D2B5B9"/>
    <ds:schemaRef ds:uri="99f59b2d-7c6a-4b1c-a627-3d1649d2b5b9"/>
  </ds:schemaRefs>
</ds:datastoreItem>
</file>

<file path=customXml/itemProps5.xml><?xml version="1.0" encoding="utf-8"?>
<ds:datastoreItem xmlns:ds="http://schemas.openxmlformats.org/officeDocument/2006/customXml" ds:itemID="{D00DCDE4-BD9E-4F0B-9B62-33564092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9865</Words>
  <Characters>56237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AFP</Company>
  <LinksUpToDate>false</LinksUpToDate>
  <CharactersWithSpaces>65971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Gaffney, Aaron</cp:lastModifiedBy>
  <cp:revision>5</cp:revision>
  <cp:lastPrinted>2018-12-04T20:12:00Z</cp:lastPrinted>
  <dcterms:created xsi:type="dcterms:W3CDTF">2019-04-11T23:25:00Z</dcterms:created>
  <dcterms:modified xsi:type="dcterms:W3CDTF">2019-05-28T00:17:00Z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0x010100BA521C41550A427283F34EF72CDB76C800D0016E3D30744949AB9600E788071CF6</vt:lpwstr>
  </property>
  <property fmtid="{D5CDD505-2E9C-101B-9397-08002B2CF9AE}" pid="3" name="AFP Classification">
    <vt:lpwstr>4;#UNCLASSIFIED|c0c8e47c-b0a4-4a50-8b02-60d6f4d1c03c</vt:lpwstr>
  </property>
  <property fmtid="{D5CDD505-2E9C-101B-9397-08002B2CF9AE}" pid="4" name="Activity document tags">
    <vt:lpwstr>2;#Industrial Relations Matters|fc00f53c-7a76-4ed4-b5ac-33a388de2c86</vt:lpwstr>
  </property>
  <property fmtid="{D5CDD505-2E9C-101B-9397-08002B2CF9AE}" pid="5" name="_dlc_DocIdItemGuid">
    <vt:lpwstr>8a5c9d07-c117-4609-ad5b-e279a4a08cc9</vt:lpwstr>
  </property>
  <property fmtid="{D5CDD505-2E9C-101B-9397-08002B2CF9AE}" pid="6" name="TitusGUID">
    <vt:lpwstr>37dde82c-207a-4b17-84c3-84a9cdd52045</vt:lpwstr>
  </property>
  <property fmtid="{D5CDD505-2E9C-101B-9397-08002B2CF9AE}" pid="7" name="TitusVER">
    <vt:lpwstr>NEW</vt:lpwstr>
  </property>
  <property fmtid="{D5CDD505-2E9C-101B-9397-08002B2CF9AE}" pid="8" name="TitusSEC">
    <vt:lpwstr>UNCLASSIFIED</vt:lpwstr>
  </property>
</Properties>
</file>