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37" w:lineRule="exact"/>
        <w:ind w:left="3164" w:right="3133"/>
      </w:pPr>
      <w:r>
        <w:rPr/>
        <w:drawing>
          <wp:anchor distT="0" distB="0" distL="0" distR="0" allowOverlap="1" layoutInCell="1" locked="0" behindDoc="1" simplePos="0" relativeHeight="268422263">
            <wp:simplePos x="0" y="0"/>
            <wp:positionH relativeFrom="page">
              <wp:posOffset>0</wp:posOffset>
            </wp:positionH>
            <wp:positionV relativeFrom="page">
              <wp:posOffset>253</wp:posOffset>
            </wp:positionV>
            <wp:extent cx="7556754" cy="1068755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556754" cy="10687553"/>
                    </a:xfrm>
                    <a:prstGeom prst="rect">
                      <a:avLst/>
                    </a:prstGeom>
                  </pic:spPr>
                </pic:pic>
              </a:graphicData>
            </a:graphic>
          </wp:anchor>
        </w:drawing>
      </w:r>
      <w:r>
        <w:rPr>
          <w:color w:val="FF0000"/>
        </w:rPr>
        <w:t>UNCLASSIFIED</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20"/>
        </w:rPr>
      </w:pPr>
    </w:p>
    <w:p>
      <w:pPr>
        <w:spacing w:line="833" w:lineRule="exact" w:before="0"/>
        <w:ind w:left="251" w:right="0" w:firstLine="0"/>
        <w:jc w:val="left"/>
        <w:rPr>
          <w:sz w:val="72"/>
        </w:rPr>
      </w:pPr>
      <w:r>
        <w:rPr>
          <w:color w:val="002B5C"/>
          <w:sz w:val="72"/>
        </w:rPr>
        <w:t>AFP Character Standards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160"/>
        <w:ind w:left="3124" w:right="3172"/>
      </w:pPr>
      <w:r>
        <w:rPr>
          <w:color w:val="FF0000"/>
        </w:rPr>
        <w:t>UNCLASSIFIED</w:t>
      </w:r>
    </w:p>
    <w:p>
      <w:pPr>
        <w:spacing w:after="0"/>
        <w:sectPr>
          <w:type w:val="continuous"/>
          <w:pgSz w:w="11910" w:h="16840"/>
          <w:pgMar w:top="280" w:bottom="280" w:left="1680" w:right="1680"/>
        </w:sectPr>
      </w:pPr>
    </w:p>
    <w:p>
      <w:pPr>
        <w:pStyle w:val="BodyText"/>
        <w:rPr>
          <w:b/>
          <w:sz w:val="20"/>
        </w:rPr>
      </w:pPr>
    </w:p>
    <w:p>
      <w:pPr>
        <w:pStyle w:val="BodyText"/>
        <w:rPr>
          <w:b/>
          <w:sz w:val="20"/>
        </w:rPr>
      </w:pPr>
    </w:p>
    <w:p>
      <w:pPr>
        <w:pStyle w:val="BodyText"/>
        <w:spacing w:before="3"/>
        <w:rPr>
          <w:b/>
          <w:sz w:val="21"/>
        </w:rPr>
      </w:pPr>
    </w:p>
    <w:p>
      <w:pPr>
        <w:pStyle w:val="Heading2"/>
        <w:spacing w:before="36"/>
      </w:pPr>
      <w:r>
        <w:rPr/>
        <w:t>Definitions</w:t>
      </w:r>
    </w:p>
    <w:p>
      <w:pPr>
        <w:spacing w:line="453" w:lineRule="auto" w:before="239"/>
        <w:ind w:left="1260" w:right="5000" w:firstLine="0"/>
        <w:jc w:val="left"/>
        <w:rPr>
          <w:sz w:val="22"/>
        </w:rPr>
      </w:pPr>
      <w:r>
        <w:rPr>
          <w:b/>
          <w:sz w:val="22"/>
        </w:rPr>
        <w:t>Decision Maker </w:t>
      </w:r>
      <w:r>
        <w:rPr>
          <w:sz w:val="22"/>
        </w:rPr>
        <w:t>– AFP Manager Professional Standards. </w:t>
      </w:r>
      <w:r>
        <w:rPr>
          <w:b/>
          <w:sz w:val="22"/>
        </w:rPr>
        <w:t>Discretion </w:t>
      </w:r>
      <w:r>
        <w:rPr>
          <w:sz w:val="22"/>
        </w:rPr>
        <w:t>– acting on one’s own authority and judgement.</w:t>
      </w:r>
    </w:p>
    <w:p>
      <w:pPr>
        <w:pStyle w:val="Heading2"/>
        <w:spacing w:before="1"/>
      </w:pPr>
      <w:r>
        <w:rPr/>
        <w:t>Introduction</w:t>
      </w:r>
    </w:p>
    <w:p>
      <w:pPr>
        <w:pStyle w:val="BodyText"/>
        <w:spacing w:line="276" w:lineRule="auto" w:before="239"/>
        <w:ind w:left="1260" w:right="1376"/>
      </w:pPr>
      <w:r>
        <w:rPr/>
        <w:t>This guide reflects the AFP’s Commissioner’s, and the community’s expectations that all AFP employees are held to the highest level of integrity, both on and off duty. This guide establishes the minimum AFP character standards for pre‐employment screening for prospective applicants across all AFP employment roles and responsibilities.</w:t>
      </w:r>
    </w:p>
    <w:p>
      <w:pPr>
        <w:pStyle w:val="BodyText"/>
        <w:spacing w:before="4"/>
        <w:rPr>
          <w:sz w:val="16"/>
        </w:rPr>
      </w:pPr>
    </w:p>
    <w:p>
      <w:pPr>
        <w:pStyle w:val="Heading2"/>
        <w:spacing w:before="1"/>
      </w:pPr>
      <w:r>
        <w:rPr/>
        <w:t>Why assess “character”?</w:t>
      </w:r>
    </w:p>
    <w:p>
      <w:pPr>
        <w:pStyle w:val="BodyText"/>
        <w:spacing w:before="238"/>
        <w:ind w:left="1260"/>
      </w:pPr>
      <w:r>
        <w:rPr/>
        <w:t>The integrity of the AFP is critical to its success in:</w:t>
      </w:r>
    </w:p>
    <w:p>
      <w:pPr>
        <w:pStyle w:val="BodyText"/>
        <w:spacing w:before="7"/>
        <w:rPr>
          <w:sz w:val="19"/>
        </w:rPr>
      </w:pPr>
    </w:p>
    <w:p>
      <w:pPr>
        <w:pStyle w:val="ListParagraph"/>
        <w:numPr>
          <w:ilvl w:val="0"/>
          <w:numId w:val="1"/>
        </w:numPr>
        <w:tabs>
          <w:tab w:pos="1979" w:val="left" w:leader="none"/>
          <w:tab w:pos="1980" w:val="left" w:leader="none"/>
        </w:tabs>
        <w:spacing w:line="240" w:lineRule="auto" w:before="1" w:after="0"/>
        <w:ind w:left="1979" w:right="0" w:hanging="359"/>
        <w:jc w:val="left"/>
        <w:rPr>
          <w:sz w:val="22"/>
        </w:rPr>
      </w:pPr>
      <w:r>
        <w:rPr>
          <w:sz w:val="22"/>
        </w:rPr>
        <w:t>Meeting</w:t>
      </w:r>
      <w:r>
        <w:rPr>
          <w:spacing w:val="-9"/>
          <w:sz w:val="22"/>
        </w:rPr>
        <w:t> </w:t>
      </w:r>
      <w:r>
        <w:rPr>
          <w:sz w:val="22"/>
        </w:rPr>
        <w:t>Australian</w:t>
      </w:r>
      <w:r>
        <w:rPr>
          <w:spacing w:val="-10"/>
          <w:sz w:val="22"/>
        </w:rPr>
        <w:t> </w:t>
      </w:r>
      <w:r>
        <w:rPr>
          <w:sz w:val="22"/>
        </w:rPr>
        <w:t>Government,</w:t>
      </w:r>
      <w:r>
        <w:rPr>
          <w:spacing w:val="-8"/>
          <w:sz w:val="22"/>
        </w:rPr>
        <w:t> </w:t>
      </w:r>
      <w:r>
        <w:rPr>
          <w:sz w:val="22"/>
        </w:rPr>
        <w:t>stakeholder</w:t>
      </w:r>
      <w:r>
        <w:rPr>
          <w:spacing w:val="-10"/>
          <w:sz w:val="22"/>
        </w:rPr>
        <w:t> </w:t>
      </w:r>
      <w:r>
        <w:rPr>
          <w:sz w:val="22"/>
        </w:rPr>
        <w:t>and</w:t>
      </w:r>
      <w:r>
        <w:rPr>
          <w:spacing w:val="-9"/>
          <w:sz w:val="22"/>
        </w:rPr>
        <w:t> </w:t>
      </w:r>
      <w:r>
        <w:rPr>
          <w:sz w:val="22"/>
        </w:rPr>
        <w:t>community</w:t>
      </w:r>
      <w:r>
        <w:rPr>
          <w:spacing w:val="-10"/>
          <w:sz w:val="22"/>
        </w:rPr>
        <w:t> </w:t>
      </w:r>
      <w:r>
        <w:rPr>
          <w:sz w:val="22"/>
        </w:rPr>
        <w:t>expectations;</w:t>
      </w:r>
    </w:p>
    <w:p>
      <w:pPr>
        <w:pStyle w:val="ListParagraph"/>
        <w:numPr>
          <w:ilvl w:val="0"/>
          <w:numId w:val="1"/>
        </w:numPr>
        <w:tabs>
          <w:tab w:pos="1979" w:val="left" w:leader="none"/>
          <w:tab w:pos="1980" w:val="left" w:leader="none"/>
        </w:tabs>
        <w:spacing w:line="240" w:lineRule="auto" w:before="40" w:after="0"/>
        <w:ind w:left="1979" w:right="0" w:hanging="360"/>
        <w:jc w:val="left"/>
        <w:rPr>
          <w:sz w:val="22"/>
        </w:rPr>
      </w:pPr>
      <w:r>
        <w:rPr>
          <w:sz w:val="22"/>
        </w:rPr>
        <w:t>ensuring the continued achievement of organisational objectives;</w:t>
      </w:r>
      <w:r>
        <w:rPr>
          <w:spacing w:val="-11"/>
          <w:sz w:val="22"/>
        </w:rPr>
        <w:t> </w:t>
      </w:r>
      <w:r>
        <w:rPr>
          <w:sz w:val="22"/>
        </w:rPr>
        <w:t>and</w:t>
      </w:r>
    </w:p>
    <w:p>
      <w:pPr>
        <w:pStyle w:val="ListParagraph"/>
        <w:numPr>
          <w:ilvl w:val="0"/>
          <w:numId w:val="1"/>
        </w:numPr>
        <w:tabs>
          <w:tab w:pos="1979" w:val="left" w:leader="none"/>
          <w:tab w:pos="1980" w:val="left" w:leader="none"/>
        </w:tabs>
        <w:spacing w:line="276" w:lineRule="auto" w:before="40" w:after="0"/>
        <w:ind w:left="1979" w:right="1723" w:hanging="360"/>
        <w:jc w:val="left"/>
        <w:rPr>
          <w:sz w:val="22"/>
        </w:rPr>
      </w:pPr>
      <w:r>
        <w:rPr>
          <w:sz w:val="22"/>
        </w:rPr>
        <w:t>maintaining the continued support, trust and confidence of the Australian Government, stakeholders and</w:t>
      </w:r>
      <w:r>
        <w:rPr>
          <w:spacing w:val="-5"/>
          <w:sz w:val="22"/>
        </w:rPr>
        <w:t> </w:t>
      </w:r>
      <w:r>
        <w:rPr>
          <w:sz w:val="22"/>
        </w:rPr>
        <w:t>community.</w:t>
      </w:r>
    </w:p>
    <w:p>
      <w:pPr>
        <w:pStyle w:val="BodyText"/>
        <w:spacing w:before="4"/>
        <w:rPr>
          <w:sz w:val="16"/>
        </w:rPr>
      </w:pPr>
    </w:p>
    <w:p>
      <w:pPr>
        <w:pStyle w:val="BodyText"/>
        <w:spacing w:line="276" w:lineRule="auto"/>
        <w:ind w:left="1259" w:right="1613" w:hanging="1"/>
      </w:pPr>
      <w:r>
        <w:rPr/>
        <w:t>The AFP’s broad mandate is supported by its diverse workforce. All AFP employees must conduct themselves and behave in a manner that reflects the AFP values, professional standards and integrity requirements.</w:t>
      </w:r>
    </w:p>
    <w:p>
      <w:pPr>
        <w:pStyle w:val="BodyText"/>
        <w:spacing w:before="3"/>
        <w:rPr>
          <w:sz w:val="16"/>
        </w:rPr>
      </w:pPr>
    </w:p>
    <w:p>
      <w:pPr>
        <w:pStyle w:val="BodyText"/>
        <w:spacing w:line="276" w:lineRule="auto" w:before="1"/>
        <w:ind w:left="1260" w:right="1510" w:hanging="1"/>
      </w:pPr>
      <w:r>
        <w:rPr/>
        <w:t>An assessment of an applicant’s character is made, based on available information, in relation to that person’s ability to comply with the professional standards of the AFP in an official and private capacity.</w:t>
      </w:r>
    </w:p>
    <w:p>
      <w:pPr>
        <w:pStyle w:val="BodyText"/>
        <w:spacing w:before="5"/>
        <w:rPr>
          <w:sz w:val="16"/>
        </w:rPr>
      </w:pPr>
    </w:p>
    <w:p>
      <w:pPr>
        <w:pStyle w:val="Heading2"/>
      </w:pPr>
      <w:r>
        <w:rPr/>
        <w:t>Assessing character</w:t>
      </w:r>
    </w:p>
    <w:p>
      <w:pPr>
        <w:pStyle w:val="BodyText"/>
        <w:spacing w:line="276" w:lineRule="auto" w:before="239"/>
        <w:ind w:left="1260" w:right="1961"/>
      </w:pPr>
      <w:r>
        <w:rPr/>
        <w:t>The AFP has strict integrity standards that must be adhered to, and each external applicant is considered on an individual basis.</w:t>
      </w:r>
    </w:p>
    <w:p>
      <w:pPr>
        <w:pStyle w:val="BodyText"/>
        <w:spacing w:before="4"/>
        <w:rPr>
          <w:sz w:val="16"/>
        </w:rPr>
      </w:pPr>
    </w:p>
    <w:p>
      <w:pPr>
        <w:pStyle w:val="BodyText"/>
        <w:spacing w:line="276" w:lineRule="auto"/>
        <w:ind w:left="1259" w:right="1702"/>
      </w:pPr>
      <w:r>
        <w:rPr/>
        <w:t>The overall assessment of an applicant includes consideration of a wide range of characteristics, traits, attributes, skills and abilities, and includes, but is not limited to the following:</w:t>
      </w:r>
    </w:p>
    <w:p>
      <w:pPr>
        <w:pStyle w:val="BodyText"/>
        <w:spacing w:before="4"/>
        <w:rPr>
          <w:sz w:val="16"/>
        </w:rPr>
      </w:pPr>
    </w:p>
    <w:p>
      <w:pPr>
        <w:pStyle w:val="Heading3"/>
        <w:numPr>
          <w:ilvl w:val="0"/>
          <w:numId w:val="2"/>
        </w:numPr>
        <w:tabs>
          <w:tab w:pos="1980" w:val="left" w:leader="none"/>
        </w:tabs>
        <w:spacing w:line="240" w:lineRule="auto" w:before="0" w:after="0"/>
        <w:ind w:left="1980" w:right="0" w:hanging="360"/>
        <w:jc w:val="left"/>
      </w:pPr>
      <w:r>
        <w:rPr/>
        <w:t>Employment Suitability</w:t>
      </w:r>
      <w:r>
        <w:rPr>
          <w:spacing w:val="-30"/>
        </w:rPr>
        <w:t> </w:t>
      </w:r>
      <w:r>
        <w:rPr/>
        <w:t>Questionnaire</w:t>
      </w:r>
    </w:p>
    <w:p>
      <w:pPr>
        <w:pStyle w:val="BodyText"/>
        <w:spacing w:line="276" w:lineRule="auto" w:before="120"/>
        <w:ind w:left="1260" w:right="1566"/>
      </w:pPr>
      <w:r>
        <w:rPr/>
        <w:t>The Employment Suitability Questionnaire (‘ESQ’) is provided to all applicants upon applying for a position within the AFP. An assessment of an applicant’s character is aided by the applicant’s responses, and information provided, to the ESQ.</w:t>
      </w:r>
    </w:p>
    <w:p>
      <w:pPr>
        <w:spacing w:after="0" w:line="276" w:lineRule="auto"/>
        <w:sectPr>
          <w:headerReference w:type="default" r:id="rId6"/>
          <w:footerReference w:type="default" r:id="rId7"/>
          <w:pgSz w:w="11910" w:h="16840"/>
          <w:pgMar w:header="356" w:footer="1700" w:top="700" w:bottom="1900" w:left="180" w:right="180"/>
          <w:pgNumType w:start="2"/>
        </w:sectPr>
      </w:pPr>
    </w:p>
    <w:p>
      <w:pPr>
        <w:pStyle w:val="BodyText"/>
        <w:rPr>
          <w:sz w:val="20"/>
        </w:rPr>
      </w:pPr>
    </w:p>
    <w:p>
      <w:pPr>
        <w:pStyle w:val="BodyText"/>
        <w:rPr>
          <w:sz w:val="20"/>
        </w:rPr>
      </w:pPr>
    </w:p>
    <w:p>
      <w:pPr>
        <w:pStyle w:val="BodyText"/>
        <w:spacing w:before="11"/>
        <w:rPr>
          <w:sz w:val="19"/>
        </w:rPr>
      </w:pPr>
    </w:p>
    <w:p>
      <w:pPr>
        <w:pStyle w:val="Heading3"/>
        <w:numPr>
          <w:ilvl w:val="0"/>
          <w:numId w:val="2"/>
        </w:numPr>
        <w:tabs>
          <w:tab w:pos="1980" w:val="left" w:leader="none"/>
        </w:tabs>
        <w:spacing w:line="240" w:lineRule="auto" w:before="52" w:after="0"/>
        <w:ind w:left="1980" w:right="0" w:hanging="360"/>
        <w:jc w:val="left"/>
      </w:pPr>
      <w:r>
        <w:rPr/>
        <w:t>The AFP Core</w:t>
      </w:r>
      <w:r>
        <w:rPr>
          <w:spacing w:val="-1"/>
        </w:rPr>
        <w:t> </w:t>
      </w:r>
      <w:r>
        <w:rPr/>
        <w:t>Values</w:t>
      </w:r>
    </w:p>
    <w:p>
      <w:pPr>
        <w:pStyle w:val="BodyText"/>
        <w:spacing w:line="276" w:lineRule="auto" w:before="121"/>
        <w:ind w:left="1259" w:right="1864"/>
      </w:pPr>
      <w:r>
        <w:rPr/>
        <w:t>When responding to the ESQ, applicants must display, and are assessed against the AFP’s core values, which consist of:</w:t>
      </w:r>
    </w:p>
    <w:p>
      <w:pPr>
        <w:pStyle w:val="BodyText"/>
        <w:spacing w:before="4"/>
        <w:rPr>
          <w:sz w:val="16"/>
        </w:rPr>
      </w:pPr>
    </w:p>
    <w:p>
      <w:pPr>
        <w:pStyle w:val="ListParagraph"/>
        <w:numPr>
          <w:ilvl w:val="1"/>
          <w:numId w:val="2"/>
        </w:numPr>
        <w:tabs>
          <w:tab w:pos="1980" w:val="left" w:leader="none"/>
        </w:tabs>
        <w:spacing w:line="240" w:lineRule="auto" w:before="0" w:after="0"/>
        <w:ind w:left="1980" w:right="0" w:hanging="360"/>
        <w:jc w:val="left"/>
        <w:rPr>
          <w:sz w:val="22"/>
        </w:rPr>
      </w:pPr>
      <w:r>
        <w:rPr>
          <w:sz w:val="22"/>
        </w:rPr>
        <w:t>Integrity</w:t>
      </w:r>
    </w:p>
    <w:p>
      <w:pPr>
        <w:pStyle w:val="ListParagraph"/>
        <w:numPr>
          <w:ilvl w:val="1"/>
          <w:numId w:val="2"/>
        </w:numPr>
        <w:tabs>
          <w:tab w:pos="1980" w:val="left" w:leader="none"/>
        </w:tabs>
        <w:spacing w:line="240" w:lineRule="auto" w:before="39" w:after="0"/>
        <w:ind w:left="1980" w:right="0" w:hanging="360"/>
        <w:jc w:val="left"/>
        <w:rPr>
          <w:sz w:val="22"/>
        </w:rPr>
      </w:pPr>
      <w:r>
        <w:rPr>
          <w:sz w:val="22"/>
        </w:rPr>
        <w:t>Commitment</w:t>
      </w:r>
    </w:p>
    <w:p>
      <w:pPr>
        <w:pStyle w:val="ListParagraph"/>
        <w:numPr>
          <w:ilvl w:val="1"/>
          <w:numId w:val="2"/>
        </w:numPr>
        <w:tabs>
          <w:tab w:pos="1979" w:val="left" w:leader="none"/>
          <w:tab w:pos="1980" w:val="left" w:leader="none"/>
        </w:tabs>
        <w:spacing w:line="240" w:lineRule="auto" w:before="41" w:after="0"/>
        <w:ind w:left="1980" w:right="0" w:hanging="360"/>
        <w:jc w:val="left"/>
        <w:rPr>
          <w:sz w:val="22"/>
        </w:rPr>
      </w:pPr>
      <w:r>
        <w:rPr>
          <w:sz w:val="22"/>
        </w:rPr>
        <w:t>Excellence</w:t>
      </w:r>
    </w:p>
    <w:p>
      <w:pPr>
        <w:pStyle w:val="ListParagraph"/>
        <w:numPr>
          <w:ilvl w:val="1"/>
          <w:numId w:val="2"/>
        </w:numPr>
        <w:tabs>
          <w:tab w:pos="1980" w:val="left" w:leader="none"/>
        </w:tabs>
        <w:spacing w:line="240" w:lineRule="auto" w:before="40" w:after="0"/>
        <w:ind w:left="1980" w:right="0" w:hanging="360"/>
        <w:jc w:val="left"/>
        <w:rPr>
          <w:sz w:val="22"/>
        </w:rPr>
      </w:pPr>
      <w:r>
        <w:rPr>
          <w:sz w:val="22"/>
        </w:rPr>
        <w:t>Accountability</w:t>
      </w:r>
    </w:p>
    <w:p>
      <w:pPr>
        <w:pStyle w:val="ListParagraph"/>
        <w:numPr>
          <w:ilvl w:val="1"/>
          <w:numId w:val="2"/>
        </w:numPr>
        <w:tabs>
          <w:tab w:pos="1980" w:val="left" w:leader="none"/>
        </w:tabs>
        <w:spacing w:line="240" w:lineRule="auto" w:before="40" w:after="0"/>
        <w:ind w:left="1980" w:right="0" w:hanging="360"/>
        <w:jc w:val="left"/>
        <w:rPr>
          <w:sz w:val="22"/>
        </w:rPr>
      </w:pPr>
      <w:r>
        <w:rPr>
          <w:sz w:val="22"/>
        </w:rPr>
        <w:t>Fairness</w:t>
      </w:r>
    </w:p>
    <w:p>
      <w:pPr>
        <w:pStyle w:val="ListParagraph"/>
        <w:numPr>
          <w:ilvl w:val="1"/>
          <w:numId w:val="2"/>
        </w:numPr>
        <w:tabs>
          <w:tab w:pos="1979" w:val="left" w:leader="none"/>
          <w:tab w:pos="1980" w:val="left" w:leader="none"/>
        </w:tabs>
        <w:spacing w:line="240" w:lineRule="auto" w:before="41" w:after="0"/>
        <w:ind w:left="1980" w:right="0" w:hanging="360"/>
        <w:jc w:val="left"/>
        <w:rPr>
          <w:sz w:val="22"/>
        </w:rPr>
      </w:pPr>
      <w:r>
        <w:rPr>
          <w:sz w:val="22"/>
        </w:rPr>
        <w:t>Trust</w:t>
      </w:r>
    </w:p>
    <w:p>
      <w:pPr>
        <w:pStyle w:val="ListParagraph"/>
        <w:numPr>
          <w:ilvl w:val="1"/>
          <w:numId w:val="2"/>
        </w:numPr>
        <w:tabs>
          <w:tab w:pos="1979" w:val="left" w:leader="none"/>
          <w:tab w:pos="1981" w:val="left" w:leader="none"/>
        </w:tabs>
        <w:spacing w:line="240" w:lineRule="auto" w:before="39" w:after="0"/>
        <w:ind w:left="1980" w:right="0" w:hanging="360"/>
        <w:jc w:val="left"/>
        <w:rPr>
          <w:sz w:val="22"/>
        </w:rPr>
      </w:pPr>
      <w:r>
        <w:rPr>
          <w:sz w:val="22"/>
        </w:rPr>
        <w:t>Respect.</w:t>
      </w:r>
    </w:p>
    <w:p>
      <w:pPr>
        <w:pStyle w:val="BodyText"/>
        <w:spacing w:before="7"/>
        <w:rPr>
          <w:sz w:val="19"/>
        </w:rPr>
      </w:pPr>
    </w:p>
    <w:p>
      <w:pPr>
        <w:pStyle w:val="Heading3"/>
        <w:numPr>
          <w:ilvl w:val="0"/>
          <w:numId w:val="2"/>
        </w:numPr>
        <w:tabs>
          <w:tab w:pos="1980" w:val="left" w:leader="none"/>
        </w:tabs>
        <w:spacing w:line="240" w:lineRule="auto" w:before="1" w:after="0"/>
        <w:ind w:left="1980" w:right="0" w:hanging="360"/>
        <w:jc w:val="left"/>
      </w:pPr>
      <w:r>
        <w:rPr/>
        <w:t>Character</w:t>
      </w:r>
      <w:r>
        <w:rPr>
          <w:spacing w:val="-1"/>
        </w:rPr>
        <w:t> </w:t>
      </w:r>
      <w:r>
        <w:rPr/>
        <w:t>Traits</w:t>
      </w:r>
    </w:p>
    <w:p>
      <w:pPr>
        <w:pStyle w:val="BodyText"/>
        <w:spacing w:line="276" w:lineRule="auto" w:before="120"/>
        <w:ind w:left="1259" w:right="1557"/>
      </w:pPr>
      <w:r>
        <w:rPr/>
        <w:t>The below character traits are utilised to assess whether a prospective employee meets the character standards required by the AFP to hold a valid security clearance; which is required of all AFP employees. Applicants are assessed against these character traits as part of pre‐employment screening, and will be required to undergo further assessment against these standards if found suitable:</w:t>
      </w:r>
    </w:p>
    <w:p>
      <w:pPr>
        <w:pStyle w:val="BodyText"/>
        <w:spacing w:before="4"/>
        <w:rPr>
          <w:sz w:val="16"/>
        </w:rPr>
      </w:pPr>
    </w:p>
    <w:p>
      <w:pPr>
        <w:pStyle w:val="ListParagraph"/>
        <w:numPr>
          <w:ilvl w:val="1"/>
          <w:numId w:val="2"/>
        </w:numPr>
        <w:tabs>
          <w:tab w:pos="1980" w:val="left" w:leader="none"/>
        </w:tabs>
        <w:spacing w:line="240" w:lineRule="auto" w:before="0" w:after="0"/>
        <w:ind w:left="1980" w:right="0" w:hanging="360"/>
        <w:jc w:val="left"/>
        <w:rPr>
          <w:sz w:val="22"/>
        </w:rPr>
      </w:pPr>
      <w:r>
        <w:rPr>
          <w:sz w:val="22"/>
        </w:rPr>
        <w:t>Honesty</w:t>
      </w:r>
    </w:p>
    <w:p>
      <w:pPr>
        <w:pStyle w:val="ListParagraph"/>
        <w:numPr>
          <w:ilvl w:val="1"/>
          <w:numId w:val="2"/>
        </w:numPr>
        <w:tabs>
          <w:tab w:pos="1980" w:val="left" w:leader="none"/>
        </w:tabs>
        <w:spacing w:line="240" w:lineRule="auto" w:before="39" w:after="0"/>
        <w:ind w:left="1980" w:right="0" w:hanging="360"/>
        <w:jc w:val="left"/>
        <w:rPr>
          <w:sz w:val="22"/>
        </w:rPr>
      </w:pPr>
      <w:r>
        <w:rPr>
          <w:sz w:val="22"/>
        </w:rPr>
        <w:t>Trustworthiness</w:t>
      </w:r>
    </w:p>
    <w:p>
      <w:pPr>
        <w:pStyle w:val="ListParagraph"/>
        <w:numPr>
          <w:ilvl w:val="1"/>
          <w:numId w:val="2"/>
        </w:numPr>
        <w:tabs>
          <w:tab w:pos="1979" w:val="left" w:leader="none"/>
          <w:tab w:pos="1980" w:val="left" w:leader="none"/>
        </w:tabs>
        <w:spacing w:line="240" w:lineRule="auto" w:before="41" w:after="0"/>
        <w:ind w:left="1980" w:right="0" w:hanging="360"/>
        <w:jc w:val="left"/>
        <w:rPr>
          <w:sz w:val="22"/>
        </w:rPr>
      </w:pPr>
      <w:r>
        <w:rPr>
          <w:sz w:val="22"/>
        </w:rPr>
        <w:t>Maturity</w:t>
      </w:r>
    </w:p>
    <w:p>
      <w:pPr>
        <w:pStyle w:val="ListParagraph"/>
        <w:numPr>
          <w:ilvl w:val="1"/>
          <w:numId w:val="2"/>
        </w:numPr>
        <w:tabs>
          <w:tab w:pos="1980" w:val="left" w:leader="none"/>
        </w:tabs>
        <w:spacing w:line="240" w:lineRule="auto" w:before="40" w:after="0"/>
        <w:ind w:left="1980" w:right="0" w:hanging="360"/>
        <w:jc w:val="left"/>
        <w:rPr>
          <w:sz w:val="22"/>
        </w:rPr>
      </w:pPr>
      <w:r>
        <w:rPr>
          <w:sz w:val="22"/>
        </w:rPr>
        <w:t>Tolerance</w:t>
      </w:r>
    </w:p>
    <w:p>
      <w:pPr>
        <w:pStyle w:val="ListParagraph"/>
        <w:numPr>
          <w:ilvl w:val="1"/>
          <w:numId w:val="2"/>
        </w:numPr>
        <w:tabs>
          <w:tab w:pos="1980" w:val="left" w:leader="none"/>
        </w:tabs>
        <w:spacing w:line="240" w:lineRule="auto" w:before="40" w:after="0"/>
        <w:ind w:left="1980" w:right="0" w:hanging="360"/>
        <w:jc w:val="left"/>
        <w:rPr>
          <w:sz w:val="22"/>
        </w:rPr>
      </w:pPr>
      <w:r>
        <w:rPr>
          <w:sz w:val="22"/>
        </w:rPr>
        <w:t>Resilience</w:t>
      </w:r>
    </w:p>
    <w:p>
      <w:pPr>
        <w:pStyle w:val="ListParagraph"/>
        <w:numPr>
          <w:ilvl w:val="1"/>
          <w:numId w:val="2"/>
        </w:numPr>
        <w:tabs>
          <w:tab w:pos="1979" w:val="left" w:leader="none"/>
          <w:tab w:pos="1980" w:val="left" w:leader="none"/>
        </w:tabs>
        <w:spacing w:line="240" w:lineRule="auto" w:before="41" w:after="0"/>
        <w:ind w:left="1980" w:right="0" w:hanging="360"/>
        <w:jc w:val="left"/>
        <w:rPr>
          <w:sz w:val="22"/>
        </w:rPr>
      </w:pPr>
      <w:r>
        <w:rPr>
          <w:sz w:val="22"/>
        </w:rPr>
        <w:t>Loyalty</w:t>
      </w:r>
    </w:p>
    <w:p>
      <w:pPr>
        <w:pStyle w:val="BodyText"/>
        <w:spacing w:before="9"/>
        <w:rPr>
          <w:sz w:val="19"/>
        </w:rPr>
      </w:pPr>
    </w:p>
    <w:p>
      <w:pPr>
        <w:pStyle w:val="Heading2"/>
      </w:pPr>
      <w:r>
        <w:rPr/>
        <w:t>Disclosure</w:t>
      </w:r>
    </w:p>
    <w:p>
      <w:pPr>
        <w:pStyle w:val="BodyText"/>
        <w:spacing w:line="276" w:lineRule="auto" w:before="238"/>
        <w:ind w:left="1260" w:right="1335"/>
      </w:pPr>
      <w:r>
        <w:rPr/>
        <w:t>Within the ESQ, applicants must disclose criminal history (spent or otherwise), or any other relevant issue that could impact on the assessment of character. If an applicant fails to disclose any required information in their application this may result in their application not proceeding or security clearance being revoked. While it is open for the decision maker to seek further information from applicants, it is important for applicants to give full details of the circumstances of any disclosure, as this will assist the decision maker in making their final decision with regard to the applicant’s application and any exclusion periods that may apply.</w:t>
      </w:r>
    </w:p>
    <w:p>
      <w:pPr>
        <w:pStyle w:val="BodyText"/>
        <w:spacing w:before="4"/>
        <w:rPr>
          <w:sz w:val="16"/>
        </w:rPr>
      </w:pPr>
    </w:p>
    <w:p>
      <w:pPr>
        <w:pStyle w:val="BodyText"/>
        <w:spacing w:line="276" w:lineRule="auto"/>
        <w:ind w:left="1260" w:right="2063"/>
      </w:pPr>
      <w:r>
        <w:rPr/>
        <w:t>Applicants should declare any inappropriate and/or criminal associations (as set out below). Examples of inappropriate and/or criminal associations include, but are not limited to:</w:t>
      </w:r>
    </w:p>
    <w:p>
      <w:pPr>
        <w:pStyle w:val="BodyText"/>
        <w:spacing w:before="4"/>
        <w:rPr>
          <w:sz w:val="16"/>
        </w:rPr>
      </w:pPr>
    </w:p>
    <w:p>
      <w:pPr>
        <w:pStyle w:val="ListParagraph"/>
        <w:numPr>
          <w:ilvl w:val="0"/>
          <w:numId w:val="3"/>
        </w:numPr>
        <w:tabs>
          <w:tab w:pos="2339" w:val="left" w:leader="none"/>
          <w:tab w:pos="2340" w:val="left" w:leader="none"/>
        </w:tabs>
        <w:spacing w:line="276" w:lineRule="auto" w:before="0" w:after="0"/>
        <w:ind w:left="2340" w:right="1617" w:hanging="720"/>
        <w:jc w:val="left"/>
        <w:rPr>
          <w:sz w:val="22"/>
        </w:rPr>
      </w:pPr>
      <w:r>
        <w:rPr>
          <w:sz w:val="22"/>
        </w:rPr>
        <w:t>any person, including a family member, involved in a group or organisation known or perceived to be involved in unlawful or criminal</w:t>
      </w:r>
      <w:r>
        <w:rPr>
          <w:spacing w:val="-9"/>
          <w:sz w:val="22"/>
        </w:rPr>
        <w:t> </w:t>
      </w:r>
      <w:r>
        <w:rPr>
          <w:sz w:val="22"/>
        </w:rPr>
        <w:t>activities;</w:t>
      </w:r>
    </w:p>
    <w:p>
      <w:pPr>
        <w:pStyle w:val="ListParagraph"/>
        <w:numPr>
          <w:ilvl w:val="0"/>
          <w:numId w:val="3"/>
        </w:numPr>
        <w:tabs>
          <w:tab w:pos="2339" w:val="left" w:leader="none"/>
          <w:tab w:pos="2340" w:val="left" w:leader="none"/>
        </w:tabs>
        <w:spacing w:line="240" w:lineRule="auto" w:before="0" w:after="0"/>
        <w:ind w:left="2340" w:right="0" w:hanging="720"/>
        <w:jc w:val="left"/>
        <w:rPr>
          <w:sz w:val="22"/>
        </w:rPr>
      </w:pPr>
      <w:r>
        <w:rPr>
          <w:sz w:val="22"/>
        </w:rPr>
        <w:t>known criminals;</w:t>
      </w:r>
      <w:r>
        <w:rPr>
          <w:spacing w:val="-4"/>
          <w:sz w:val="22"/>
        </w:rPr>
        <w:t> </w:t>
      </w:r>
      <w:r>
        <w:rPr>
          <w:sz w:val="22"/>
        </w:rPr>
        <w:t>and</w:t>
      </w:r>
    </w:p>
    <w:p>
      <w:pPr>
        <w:pStyle w:val="ListParagraph"/>
        <w:numPr>
          <w:ilvl w:val="0"/>
          <w:numId w:val="3"/>
        </w:numPr>
        <w:tabs>
          <w:tab w:pos="2339" w:val="left" w:leader="none"/>
          <w:tab w:pos="2340" w:val="left" w:leader="none"/>
        </w:tabs>
        <w:spacing w:line="240" w:lineRule="auto" w:before="39" w:after="0"/>
        <w:ind w:left="2340" w:right="0" w:hanging="720"/>
        <w:jc w:val="left"/>
        <w:rPr>
          <w:sz w:val="22"/>
        </w:rPr>
      </w:pPr>
      <w:r>
        <w:rPr>
          <w:sz w:val="22"/>
        </w:rPr>
        <w:t>criminal</w:t>
      </w:r>
      <w:r>
        <w:rPr>
          <w:spacing w:val="-3"/>
          <w:sz w:val="22"/>
        </w:rPr>
        <w:t> </w:t>
      </w:r>
      <w:r>
        <w:rPr>
          <w:sz w:val="22"/>
        </w:rPr>
        <w:t>entities.</w:t>
      </w:r>
    </w:p>
    <w:p>
      <w:pPr>
        <w:spacing w:after="0" w:line="240" w:lineRule="auto"/>
        <w:jc w:val="left"/>
        <w:rPr>
          <w:sz w:val="22"/>
        </w:rPr>
        <w:sectPr>
          <w:pgSz w:w="11910" w:h="16840"/>
          <w:pgMar w:header="356" w:footer="1700" w:top="700" w:bottom="1900" w:left="180" w:right="180"/>
        </w:sectPr>
      </w:pPr>
    </w:p>
    <w:p>
      <w:pPr>
        <w:pStyle w:val="BodyText"/>
        <w:rPr>
          <w:sz w:val="20"/>
        </w:rPr>
      </w:pPr>
    </w:p>
    <w:p>
      <w:pPr>
        <w:pStyle w:val="BodyText"/>
        <w:rPr>
          <w:sz w:val="20"/>
        </w:rPr>
      </w:pPr>
    </w:p>
    <w:p>
      <w:pPr>
        <w:pStyle w:val="BodyText"/>
        <w:spacing w:before="7"/>
        <w:rPr>
          <w:sz w:val="19"/>
        </w:rPr>
      </w:pPr>
    </w:p>
    <w:p>
      <w:pPr>
        <w:pStyle w:val="BodyText"/>
        <w:spacing w:line="276" w:lineRule="auto" w:before="55"/>
        <w:ind w:left="1260" w:right="1382" w:hanging="1"/>
      </w:pPr>
      <w:r>
        <w:rPr/>
        <w:t>The declaration of inappropriate and/or criminal associations in itself will not automatically exclude an application. The decision maker will assess each application and declaration on a case by case basis.</w:t>
      </w:r>
    </w:p>
    <w:p>
      <w:pPr>
        <w:pStyle w:val="BodyText"/>
        <w:spacing w:before="4"/>
        <w:rPr>
          <w:sz w:val="16"/>
        </w:rPr>
      </w:pPr>
    </w:p>
    <w:p>
      <w:pPr>
        <w:pStyle w:val="Heading2"/>
      </w:pPr>
      <w:r>
        <w:rPr/>
        <w:t>Spent Convictions Scheme</w:t>
      </w:r>
    </w:p>
    <w:p>
      <w:pPr>
        <w:pStyle w:val="BodyText"/>
        <w:spacing w:line="276" w:lineRule="auto" w:before="239"/>
        <w:ind w:left="1259" w:right="1599"/>
      </w:pPr>
      <w:r>
        <w:rPr/>
        <w:t>The AFP, as a law enforcement agency, is exempt from provisions within the spent convictions scheme (Part VIIC, Division 3 of the </w:t>
      </w:r>
      <w:r>
        <w:rPr>
          <w:i/>
        </w:rPr>
        <w:t>Crimes Act 1914 </w:t>
      </w:r>
      <w:r>
        <w:rPr/>
        <w:t>(Cth)). As such, an applicant must disclose all convictions, spent or otherwise to the AFP when seeking employment with the AFP. In circumstances where an applicant has disclosed a previous conviction (spent or otherwise) the decision maker will give due consideration to the applicant’s entire application, and will take into consideration the following matters when assessing that person’s character:</w:t>
      </w:r>
    </w:p>
    <w:p>
      <w:pPr>
        <w:pStyle w:val="BodyText"/>
        <w:spacing w:before="4"/>
        <w:rPr>
          <w:sz w:val="16"/>
        </w:rPr>
      </w:pPr>
    </w:p>
    <w:p>
      <w:pPr>
        <w:pStyle w:val="ListParagraph"/>
        <w:numPr>
          <w:ilvl w:val="0"/>
          <w:numId w:val="3"/>
        </w:numPr>
        <w:tabs>
          <w:tab w:pos="2339" w:val="left" w:leader="none"/>
          <w:tab w:pos="2340" w:val="left" w:leader="none"/>
        </w:tabs>
        <w:spacing w:line="240" w:lineRule="auto" w:before="0" w:after="0"/>
        <w:ind w:left="2339" w:right="0" w:hanging="720"/>
        <w:jc w:val="left"/>
        <w:rPr>
          <w:sz w:val="22"/>
        </w:rPr>
      </w:pPr>
      <w:r>
        <w:rPr>
          <w:sz w:val="22"/>
        </w:rPr>
        <w:t>date of the offence(s) and</w:t>
      </w:r>
      <w:r>
        <w:rPr>
          <w:spacing w:val="-7"/>
          <w:sz w:val="22"/>
        </w:rPr>
        <w:t> </w:t>
      </w:r>
      <w:r>
        <w:rPr>
          <w:sz w:val="22"/>
        </w:rPr>
        <w:t>conviction</w:t>
      </w:r>
    </w:p>
    <w:p>
      <w:pPr>
        <w:pStyle w:val="ListParagraph"/>
        <w:numPr>
          <w:ilvl w:val="0"/>
          <w:numId w:val="3"/>
        </w:numPr>
        <w:tabs>
          <w:tab w:pos="2339" w:val="left" w:leader="none"/>
          <w:tab w:pos="2340" w:val="left" w:leader="none"/>
        </w:tabs>
        <w:spacing w:line="240" w:lineRule="auto" w:before="39" w:after="0"/>
        <w:ind w:left="2339" w:right="0" w:hanging="720"/>
        <w:jc w:val="left"/>
        <w:rPr>
          <w:sz w:val="22"/>
        </w:rPr>
      </w:pPr>
      <w:r>
        <w:rPr>
          <w:sz w:val="22"/>
        </w:rPr>
        <w:t>age</w:t>
      </w:r>
      <w:r>
        <w:rPr>
          <w:spacing w:val="-4"/>
          <w:sz w:val="22"/>
        </w:rPr>
        <w:t> </w:t>
      </w:r>
      <w:r>
        <w:rPr>
          <w:sz w:val="22"/>
        </w:rPr>
        <w:t>of</w:t>
      </w:r>
      <w:r>
        <w:rPr>
          <w:spacing w:val="-4"/>
          <w:sz w:val="22"/>
        </w:rPr>
        <w:t> </w:t>
      </w:r>
      <w:r>
        <w:rPr>
          <w:sz w:val="22"/>
        </w:rPr>
        <w:t>applicant</w:t>
      </w:r>
      <w:r>
        <w:rPr>
          <w:spacing w:val="-4"/>
          <w:sz w:val="22"/>
        </w:rPr>
        <w:t> </w:t>
      </w:r>
      <w:r>
        <w:rPr>
          <w:sz w:val="22"/>
        </w:rPr>
        <w:t>at</w:t>
      </w:r>
      <w:r>
        <w:rPr>
          <w:spacing w:val="-4"/>
          <w:sz w:val="22"/>
        </w:rPr>
        <w:t> </w:t>
      </w:r>
      <w:r>
        <w:rPr>
          <w:sz w:val="22"/>
        </w:rPr>
        <w:t>the</w:t>
      </w:r>
      <w:r>
        <w:rPr>
          <w:spacing w:val="-4"/>
          <w:sz w:val="22"/>
        </w:rPr>
        <w:t> </w:t>
      </w:r>
      <w:r>
        <w:rPr>
          <w:sz w:val="22"/>
        </w:rPr>
        <w:t>time</w:t>
      </w:r>
      <w:r>
        <w:rPr>
          <w:spacing w:val="-4"/>
          <w:sz w:val="22"/>
        </w:rPr>
        <w:t> </w:t>
      </w:r>
      <w:r>
        <w:rPr>
          <w:sz w:val="22"/>
        </w:rPr>
        <w:t>of</w:t>
      </w:r>
      <w:r>
        <w:rPr>
          <w:spacing w:val="-4"/>
          <w:sz w:val="22"/>
        </w:rPr>
        <w:t> </w:t>
      </w:r>
      <w:r>
        <w:rPr>
          <w:sz w:val="22"/>
        </w:rPr>
        <w:t>the</w:t>
      </w:r>
      <w:r>
        <w:rPr>
          <w:spacing w:val="-4"/>
          <w:sz w:val="22"/>
        </w:rPr>
        <w:t> </w:t>
      </w:r>
      <w:r>
        <w:rPr>
          <w:sz w:val="22"/>
        </w:rPr>
        <w:t>offence/s</w:t>
      </w:r>
      <w:r>
        <w:rPr>
          <w:spacing w:val="-4"/>
          <w:sz w:val="22"/>
        </w:rPr>
        <w:t> </w:t>
      </w:r>
      <w:r>
        <w:rPr>
          <w:sz w:val="22"/>
        </w:rPr>
        <w:t>or</w:t>
      </w:r>
      <w:r>
        <w:rPr>
          <w:spacing w:val="-4"/>
          <w:sz w:val="22"/>
        </w:rPr>
        <w:t> </w:t>
      </w:r>
      <w:r>
        <w:rPr>
          <w:sz w:val="22"/>
        </w:rPr>
        <w:t>conduct</w:t>
      </w:r>
    </w:p>
    <w:p>
      <w:pPr>
        <w:pStyle w:val="ListParagraph"/>
        <w:numPr>
          <w:ilvl w:val="0"/>
          <w:numId w:val="3"/>
        </w:numPr>
        <w:tabs>
          <w:tab w:pos="2339" w:val="left" w:leader="none"/>
          <w:tab w:pos="2340" w:val="left" w:leader="none"/>
        </w:tabs>
        <w:spacing w:line="240" w:lineRule="auto" w:before="39" w:after="0"/>
        <w:ind w:left="2339" w:right="0" w:hanging="720"/>
        <w:jc w:val="left"/>
        <w:rPr>
          <w:sz w:val="22"/>
        </w:rPr>
      </w:pPr>
      <w:r>
        <w:rPr>
          <w:sz w:val="22"/>
        </w:rPr>
        <w:t>seriousness of offence/s or</w:t>
      </w:r>
      <w:r>
        <w:rPr>
          <w:spacing w:val="-7"/>
          <w:sz w:val="22"/>
        </w:rPr>
        <w:t> </w:t>
      </w:r>
      <w:r>
        <w:rPr>
          <w:sz w:val="22"/>
        </w:rPr>
        <w:t>conduct</w:t>
      </w:r>
    </w:p>
    <w:p>
      <w:pPr>
        <w:pStyle w:val="ListParagraph"/>
        <w:numPr>
          <w:ilvl w:val="0"/>
          <w:numId w:val="3"/>
        </w:numPr>
        <w:tabs>
          <w:tab w:pos="2339" w:val="left" w:leader="none"/>
          <w:tab w:pos="2340" w:val="left" w:leader="none"/>
        </w:tabs>
        <w:spacing w:line="276" w:lineRule="auto" w:before="40" w:after="0"/>
        <w:ind w:left="2339" w:right="1474" w:hanging="720"/>
        <w:jc w:val="both"/>
        <w:rPr>
          <w:sz w:val="22"/>
        </w:rPr>
      </w:pPr>
      <w:r>
        <w:rPr>
          <w:sz w:val="22"/>
        </w:rPr>
        <w:t>frequency or repeated nature of the offence/s or conduct which indicates a pattern of behaviour in relation to alcohol, drugs, aggression, dishonesty or socially unacceptable behaviour</w:t>
      </w:r>
    </w:p>
    <w:p>
      <w:pPr>
        <w:pStyle w:val="ListParagraph"/>
        <w:numPr>
          <w:ilvl w:val="0"/>
          <w:numId w:val="3"/>
        </w:numPr>
        <w:tabs>
          <w:tab w:pos="2339" w:val="left" w:leader="none"/>
          <w:tab w:pos="2340" w:val="left" w:leader="none"/>
        </w:tabs>
        <w:spacing w:line="240" w:lineRule="auto" w:before="0" w:after="0"/>
        <w:ind w:left="2339" w:right="0" w:hanging="720"/>
        <w:jc w:val="left"/>
        <w:rPr>
          <w:sz w:val="22"/>
        </w:rPr>
      </w:pPr>
      <w:r>
        <w:rPr>
          <w:sz w:val="22"/>
        </w:rPr>
        <w:t>applicant’s conduct and lifestyle since the</w:t>
      </w:r>
      <w:r>
        <w:rPr>
          <w:spacing w:val="-9"/>
          <w:sz w:val="22"/>
        </w:rPr>
        <w:t> </w:t>
      </w:r>
      <w:r>
        <w:rPr>
          <w:sz w:val="22"/>
        </w:rPr>
        <w:t>offence</w:t>
      </w:r>
    </w:p>
    <w:p>
      <w:pPr>
        <w:pStyle w:val="ListParagraph"/>
        <w:numPr>
          <w:ilvl w:val="0"/>
          <w:numId w:val="3"/>
        </w:numPr>
        <w:tabs>
          <w:tab w:pos="2339" w:val="left" w:leader="none"/>
          <w:tab w:pos="2340" w:val="left" w:leader="none"/>
        </w:tabs>
        <w:spacing w:line="240" w:lineRule="auto" w:before="39" w:after="0"/>
        <w:ind w:left="2339" w:right="0" w:hanging="720"/>
        <w:jc w:val="left"/>
        <w:rPr>
          <w:sz w:val="22"/>
        </w:rPr>
      </w:pPr>
      <w:r>
        <w:rPr>
          <w:sz w:val="22"/>
        </w:rPr>
        <w:t>role in which the applicant will perform in the</w:t>
      </w:r>
      <w:r>
        <w:rPr>
          <w:spacing w:val="-24"/>
          <w:sz w:val="22"/>
        </w:rPr>
        <w:t> </w:t>
      </w:r>
      <w:r>
        <w:rPr>
          <w:sz w:val="22"/>
        </w:rPr>
        <w:t>AFP.</w:t>
      </w:r>
    </w:p>
    <w:p>
      <w:pPr>
        <w:pStyle w:val="BodyText"/>
        <w:spacing w:before="8"/>
        <w:rPr>
          <w:sz w:val="19"/>
        </w:rPr>
      </w:pPr>
    </w:p>
    <w:p>
      <w:pPr>
        <w:pStyle w:val="Heading2"/>
      </w:pPr>
      <w:r>
        <w:rPr/>
        <w:t>Exclusion Periods</w:t>
      </w:r>
    </w:p>
    <w:p>
      <w:pPr>
        <w:pStyle w:val="BodyText"/>
        <w:spacing w:line="276" w:lineRule="auto" w:before="239"/>
        <w:ind w:left="1259" w:right="1276"/>
      </w:pPr>
      <w:r>
        <w:rPr/>
        <w:t>To be considered for a role within the AFP, applicants must be of good character and will be assessed according to their responses to the questions asked. Criminal, driving and other integrity related matters may be considered amongst other checks. The prior history of all applicants will be considered holistically and on a case‐by‐case basis. Insufficient and/or incorrect information supplied by an applicant may result in the termination of an application, or an exclusion period being applied including permanent</w:t>
      </w:r>
      <w:r>
        <w:rPr>
          <w:spacing w:val="-6"/>
        </w:rPr>
        <w:t> </w:t>
      </w:r>
      <w:r>
        <w:rPr/>
        <w:t>exclusion.</w:t>
      </w:r>
    </w:p>
    <w:p>
      <w:pPr>
        <w:pStyle w:val="BodyText"/>
        <w:spacing w:before="4"/>
        <w:rPr>
          <w:sz w:val="16"/>
        </w:rPr>
      </w:pPr>
    </w:p>
    <w:p>
      <w:pPr>
        <w:pStyle w:val="BodyText"/>
        <w:spacing w:line="276" w:lineRule="auto"/>
        <w:ind w:left="1259" w:right="1908"/>
      </w:pPr>
      <w:r>
        <w:rPr/>
        <w:t>The decision maker may use their discretion when deciding to apply an exclusion period to an application; and may take into account the following relevant considerations:</w:t>
      </w:r>
    </w:p>
    <w:p>
      <w:pPr>
        <w:spacing w:after="0" w:line="276" w:lineRule="auto"/>
        <w:sectPr>
          <w:pgSz w:w="11910" w:h="16840"/>
          <w:pgMar w:header="356" w:footer="1700" w:top="700" w:bottom="1900" w:left="180" w:right="180"/>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28"/>
        </w:rPr>
      </w:pPr>
    </w:p>
    <w:tbl>
      <w:tblPr>
        <w:tblW w:w="0" w:type="auto"/>
        <w:jc w:val="left"/>
        <w:tblInd w:w="12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0" w:type="dxa"/>
          <w:left w:w="0" w:type="dxa"/>
          <w:bottom w:w="0" w:type="dxa"/>
          <w:right w:w="0" w:type="dxa"/>
        </w:tblCellMar>
        <w:tblLook w:val="01E0"/>
      </w:tblPr>
      <w:tblGrid>
        <w:gridCol w:w="4787"/>
        <w:gridCol w:w="3686"/>
      </w:tblGrid>
      <w:tr>
        <w:trPr>
          <w:trHeight w:val="991" w:hRule="exact"/>
        </w:trPr>
        <w:tc>
          <w:tcPr>
            <w:tcW w:w="4787" w:type="dxa"/>
            <w:shd w:val="clear" w:color="auto" w:fill="002B5C"/>
          </w:tcPr>
          <w:p>
            <w:pPr>
              <w:pStyle w:val="TableParagraph"/>
              <w:spacing w:before="11"/>
              <w:rPr>
                <w:rFonts w:ascii="Times New Roman"/>
                <w:sz w:val="30"/>
              </w:rPr>
            </w:pPr>
          </w:p>
          <w:p>
            <w:pPr>
              <w:pStyle w:val="TableParagraph"/>
              <w:ind w:left="1107"/>
              <w:rPr>
                <w:b/>
                <w:sz w:val="22"/>
              </w:rPr>
            </w:pPr>
            <w:r>
              <w:rPr>
                <w:b/>
                <w:color w:val="FFFFFF"/>
                <w:sz w:val="22"/>
              </w:rPr>
              <w:t>Conviction or Integrity Issue</w:t>
            </w:r>
          </w:p>
        </w:tc>
        <w:tc>
          <w:tcPr>
            <w:tcW w:w="3686" w:type="dxa"/>
            <w:shd w:val="clear" w:color="auto" w:fill="002B5C"/>
          </w:tcPr>
          <w:p>
            <w:pPr>
              <w:pStyle w:val="TableParagraph"/>
              <w:spacing w:before="88"/>
              <w:ind w:left="256" w:right="253"/>
              <w:jc w:val="center"/>
              <w:rPr>
                <w:b/>
                <w:sz w:val="22"/>
              </w:rPr>
            </w:pPr>
            <w:r>
              <w:rPr>
                <w:b/>
                <w:color w:val="FFFFFF"/>
                <w:sz w:val="22"/>
              </w:rPr>
              <w:t>Recommended Period of Exclusion (Decision Maker Discretion) from date of offence/conviction:</w:t>
            </w:r>
          </w:p>
        </w:tc>
      </w:tr>
      <w:tr>
        <w:trPr>
          <w:trHeight w:val="506" w:hRule="exact"/>
        </w:trPr>
        <w:tc>
          <w:tcPr>
            <w:tcW w:w="4787" w:type="dxa"/>
            <w:shd w:val="clear" w:color="auto" w:fill="F1F1F1"/>
          </w:tcPr>
          <w:p>
            <w:pPr>
              <w:pStyle w:val="TableParagraph"/>
              <w:spacing w:before="125"/>
              <w:ind w:left="103"/>
              <w:rPr>
                <w:sz w:val="20"/>
              </w:rPr>
            </w:pPr>
            <w:r>
              <w:rPr>
                <w:sz w:val="20"/>
              </w:rPr>
              <w:t>Terminated or dismissed from any employment</w:t>
            </w:r>
          </w:p>
        </w:tc>
        <w:tc>
          <w:tcPr>
            <w:tcW w:w="3686" w:type="dxa"/>
            <w:vMerge w:val="restart"/>
            <w:shd w:val="clear" w:color="auto" w:fill="F1F1F1"/>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8"/>
              </w:rPr>
            </w:pPr>
          </w:p>
          <w:p>
            <w:pPr>
              <w:pStyle w:val="TableParagraph"/>
              <w:ind w:left="101" w:right="278"/>
              <w:rPr>
                <w:sz w:val="20"/>
              </w:rPr>
            </w:pPr>
            <w:r>
              <w:rPr>
                <w:sz w:val="20"/>
              </w:rPr>
              <w:t>Decision Maker discretion depending on circumstances</w:t>
            </w:r>
          </w:p>
        </w:tc>
      </w:tr>
      <w:tr>
        <w:trPr>
          <w:trHeight w:val="264" w:hRule="exact"/>
        </w:trPr>
        <w:tc>
          <w:tcPr>
            <w:tcW w:w="4787" w:type="dxa"/>
          </w:tcPr>
          <w:p>
            <w:pPr>
              <w:pStyle w:val="TableParagraph"/>
              <w:spacing w:before="4"/>
              <w:ind w:left="103"/>
              <w:rPr>
                <w:sz w:val="20"/>
              </w:rPr>
            </w:pPr>
            <w:r>
              <w:rPr>
                <w:sz w:val="20"/>
              </w:rPr>
              <w:t>Inappropriate and/or Criminal associations</w:t>
            </w:r>
          </w:p>
        </w:tc>
        <w:tc>
          <w:tcPr>
            <w:tcW w:w="3686" w:type="dxa"/>
            <w:vMerge/>
            <w:shd w:val="clear" w:color="auto" w:fill="F1F1F1"/>
          </w:tcPr>
          <w:p>
            <w:pPr/>
          </w:p>
        </w:tc>
      </w:tr>
      <w:tr>
        <w:trPr>
          <w:trHeight w:val="506" w:hRule="exact"/>
        </w:trPr>
        <w:tc>
          <w:tcPr>
            <w:tcW w:w="4787" w:type="dxa"/>
            <w:shd w:val="clear" w:color="auto" w:fill="F1F1F1"/>
          </w:tcPr>
          <w:p>
            <w:pPr>
              <w:pStyle w:val="TableParagraph"/>
              <w:spacing w:before="4"/>
              <w:ind w:left="103" w:right="397"/>
              <w:rPr>
                <w:sz w:val="20"/>
              </w:rPr>
            </w:pPr>
            <w:r>
              <w:rPr>
                <w:sz w:val="20"/>
              </w:rPr>
              <w:t>Any sentence of imprisonment, including suspended sentences and periodic detention</w:t>
            </w:r>
          </w:p>
        </w:tc>
        <w:tc>
          <w:tcPr>
            <w:tcW w:w="3686" w:type="dxa"/>
            <w:vMerge/>
            <w:shd w:val="clear" w:color="auto" w:fill="F1F1F1"/>
          </w:tcPr>
          <w:p>
            <w:pPr/>
          </w:p>
        </w:tc>
      </w:tr>
      <w:tr>
        <w:trPr>
          <w:trHeight w:val="749" w:hRule="exact"/>
        </w:trPr>
        <w:tc>
          <w:tcPr>
            <w:tcW w:w="4787" w:type="dxa"/>
          </w:tcPr>
          <w:p>
            <w:pPr>
              <w:pStyle w:val="TableParagraph"/>
              <w:spacing w:before="124"/>
              <w:ind w:left="103" w:right="548"/>
              <w:rPr>
                <w:sz w:val="20"/>
              </w:rPr>
            </w:pPr>
            <w:r>
              <w:rPr>
                <w:sz w:val="20"/>
              </w:rPr>
              <w:t>Subject of a current or outstanding arrest warrant, including first instance and family law</w:t>
            </w:r>
          </w:p>
        </w:tc>
        <w:tc>
          <w:tcPr>
            <w:tcW w:w="3686" w:type="dxa"/>
            <w:vMerge/>
            <w:shd w:val="clear" w:color="auto" w:fill="F1F1F1"/>
          </w:tcPr>
          <w:p>
            <w:pPr/>
          </w:p>
        </w:tc>
      </w:tr>
      <w:tr>
        <w:trPr>
          <w:trHeight w:val="749" w:hRule="exact"/>
        </w:trPr>
        <w:tc>
          <w:tcPr>
            <w:tcW w:w="4787" w:type="dxa"/>
            <w:shd w:val="clear" w:color="auto" w:fill="F1F1F1"/>
          </w:tcPr>
          <w:p>
            <w:pPr>
              <w:pStyle w:val="TableParagraph"/>
              <w:spacing w:before="125"/>
              <w:ind w:left="103" w:right="484"/>
              <w:rPr>
                <w:sz w:val="20"/>
              </w:rPr>
            </w:pPr>
            <w:r>
              <w:rPr>
                <w:sz w:val="20"/>
              </w:rPr>
              <w:t>Declarations indicate past behaviour is inconsistent with the professional standards of the AFP</w:t>
            </w:r>
          </w:p>
        </w:tc>
        <w:tc>
          <w:tcPr>
            <w:tcW w:w="3686" w:type="dxa"/>
            <w:vMerge/>
            <w:shd w:val="clear" w:color="auto" w:fill="F1F1F1"/>
          </w:tcPr>
          <w:p>
            <w:pPr/>
          </w:p>
        </w:tc>
      </w:tr>
      <w:tr>
        <w:trPr>
          <w:trHeight w:val="506" w:hRule="exact"/>
        </w:trPr>
        <w:tc>
          <w:tcPr>
            <w:tcW w:w="8473" w:type="dxa"/>
            <w:gridSpan w:val="2"/>
          </w:tcPr>
          <w:p>
            <w:pPr>
              <w:pStyle w:val="TableParagraph"/>
              <w:spacing w:before="125"/>
              <w:ind w:left="103"/>
              <w:rPr>
                <w:b/>
                <w:sz w:val="20"/>
              </w:rPr>
            </w:pPr>
            <w:r>
              <w:rPr>
                <w:b/>
                <w:sz w:val="20"/>
              </w:rPr>
              <w:t>Convicted of, or otherwise proven to have committed any of the following:</w:t>
            </w:r>
          </w:p>
        </w:tc>
      </w:tr>
      <w:tr>
        <w:trPr>
          <w:trHeight w:val="550" w:hRule="exact"/>
        </w:trPr>
        <w:tc>
          <w:tcPr>
            <w:tcW w:w="4787" w:type="dxa"/>
            <w:shd w:val="clear" w:color="auto" w:fill="F1F1F1"/>
          </w:tcPr>
          <w:p>
            <w:pPr>
              <w:pStyle w:val="TableParagraph"/>
              <w:numPr>
                <w:ilvl w:val="0"/>
                <w:numId w:val="4"/>
              </w:numPr>
              <w:tabs>
                <w:tab w:pos="1183" w:val="left" w:leader="none"/>
                <w:tab w:pos="1184" w:val="left" w:leader="none"/>
              </w:tabs>
              <w:spacing w:line="240" w:lineRule="auto" w:before="25" w:after="0"/>
              <w:ind w:left="1183" w:right="516" w:hanging="720"/>
              <w:jc w:val="left"/>
              <w:rPr>
                <w:sz w:val="20"/>
              </w:rPr>
            </w:pPr>
            <w:r>
              <w:rPr>
                <w:sz w:val="20"/>
              </w:rPr>
              <w:t>indictable offence including</w:t>
            </w:r>
            <w:r>
              <w:rPr>
                <w:spacing w:val="-19"/>
                <w:sz w:val="20"/>
              </w:rPr>
              <w:t> </w:t>
            </w:r>
            <w:r>
              <w:rPr>
                <w:sz w:val="20"/>
              </w:rPr>
              <w:t>indictable offence heard</w:t>
            </w:r>
            <w:r>
              <w:rPr>
                <w:spacing w:val="-9"/>
                <w:sz w:val="20"/>
              </w:rPr>
              <w:t> </w:t>
            </w:r>
            <w:r>
              <w:rPr>
                <w:sz w:val="20"/>
              </w:rPr>
              <w:t>summarily</w:t>
            </w:r>
          </w:p>
        </w:tc>
        <w:tc>
          <w:tcPr>
            <w:tcW w:w="3686" w:type="dxa"/>
            <w:shd w:val="clear" w:color="auto" w:fill="F1F1F1"/>
          </w:tcPr>
          <w:p>
            <w:pPr>
              <w:pStyle w:val="TableParagraph"/>
              <w:spacing w:before="146"/>
              <w:ind w:left="101"/>
              <w:rPr>
                <w:sz w:val="20"/>
              </w:rPr>
            </w:pPr>
            <w:r>
              <w:rPr>
                <w:sz w:val="20"/>
              </w:rPr>
              <w:t>5 year exclusion recommended</w:t>
            </w:r>
          </w:p>
        </w:tc>
      </w:tr>
      <w:tr>
        <w:trPr>
          <w:trHeight w:val="749" w:hRule="exact"/>
        </w:trPr>
        <w:tc>
          <w:tcPr>
            <w:tcW w:w="4787" w:type="dxa"/>
          </w:tcPr>
          <w:p>
            <w:pPr>
              <w:pStyle w:val="TableParagraph"/>
              <w:numPr>
                <w:ilvl w:val="0"/>
                <w:numId w:val="5"/>
              </w:numPr>
              <w:tabs>
                <w:tab w:pos="1183" w:val="left" w:leader="none"/>
                <w:tab w:pos="1184" w:val="left" w:leader="none"/>
              </w:tabs>
              <w:spacing w:line="240" w:lineRule="auto" w:before="2" w:after="0"/>
              <w:ind w:left="1183" w:right="310" w:hanging="720"/>
              <w:jc w:val="left"/>
              <w:rPr>
                <w:sz w:val="20"/>
              </w:rPr>
            </w:pPr>
            <w:r>
              <w:rPr>
                <w:sz w:val="20"/>
              </w:rPr>
              <w:t>offence for assault, hinder, obstruct or resist</w:t>
            </w:r>
            <w:r>
              <w:rPr>
                <w:spacing w:val="-5"/>
                <w:sz w:val="20"/>
              </w:rPr>
              <w:t> </w:t>
            </w:r>
            <w:r>
              <w:rPr>
                <w:sz w:val="20"/>
              </w:rPr>
              <w:t>a</w:t>
            </w:r>
            <w:r>
              <w:rPr>
                <w:spacing w:val="-5"/>
                <w:sz w:val="20"/>
              </w:rPr>
              <w:t> </w:t>
            </w:r>
            <w:r>
              <w:rPr>
                <w:sz w:val="20"/>
              </w:rPr>
              <w:t>Police</w:t>
            </w:r>
            <w:r>
              <w:rPr>
                <w:spacing w:val="-5"/>
                <w:sz w:val="20"/>
              </w:rPr>
              <w:t> </w:t>
            </w:r>
            <w:r>
              <w:rPr>
                <w:sz w:val="20"/>
              </w:rPr>
              <w:t>Officer</w:t>
            </w:r>
            <w:r>
              <w:rPr>
                <w:spacing w:val="-6"/>
                <w:sz w:val="20"/>
              </w:rPr>
              <w:t> </w:t>
            </w:r>
            <w:r>
              <w:rPr>
                <w:sz w:val="20"/>
              </w:rPr>
              <w:t>or</w:t>
            </w:r>
            <w:r>
              <w:rPr>
                <w:spacing w:val="-5"/>
                <w:sz w:val="20"/>
              </w:rPr>
              <w:t> </w:t>
            </w:r>
            <w:r>
              <w:rPr>
                <w:sz w:val="20"/>
              </w:rPr>
              <w:t>any</w:t>
            </w:r>
            <w:r>
              <w:rPr>
                <w:spacing w:val="-5"/>
                <w:sz w:val="20"/>
              </w:rPr>
              <w:t> </w:t>
            </w:r>
            <w:r>
              <w:rPr>
                <w:sz w:val="20"/>
              </w:rPr>
              <w:t>other</w:t>
            </w:r>
            <w:r>
              <w:rPr>
                <w:spacing w:val="-16"/>
                <w:sz w:val="20"/>
              </w:rPr>
              <w:t> </w:t>
            </w:r>
            <w:r>
              <w:rPr>
                <w:sz w:val="20"/>
              </w:rPr>
              <w:t>public official</w:t>
            </w:r>
          </w:p>
        </w:tc>
        <w:tc>
          <w:tcPr>
            <w:tcW w:w="3686" w:type="dxa"/>
          </w:tcPr>
          <w:p>
            <w:pPr>
              <w:pStyle w:val="TableParagraph"/>
              <w:spacing w:before="4"/>
              <w:rPr>
                <w:rFonts w:ascii="Times New Roman"/>
                <w:sz w:val="21"/>
              </w:rPr>
            </w:pPr>
          </w:p>
          <w:p>
            <w:pPr>
              <w:pStyle w:val="TableParagraph"/>
              <w:spacing w:before="1"/>
              <w:ind w:left="101"/>
              <w:rPr>
                <w:sz w:val="20"/>
              </w:rPr>
            </w:pPr>
            <w:r>
              <w:rPr>
                <w:sz w:val="20"/>
              </w:rPr>
              <w:t>5 year exclusion recommended</w:t>
            </w:r>
          </w:p>
        </w:tc>
      </w:tr>
      <w:tr>
        <w:trPr>
          <w:trHeight w:val="749" w:hRule="exact"/>
        </w:trPr>
        <w:tc>
          <w:tcPr>
            <w:tcW w:w="4787" w:type="dxa"/>
            <w:shd w:val="clear" w:color="auto" w:fill="F1F1F1"/>
          </w:tcPr>
          <w:p>
            <w:pPr>
              <w:pStyle w:val="TableParagraph"/>
              <w:numPr>
                <w:ilvl w:val="0"/>
                <w:numId w:val="6"/>
              </w:numPr>
              <w:tabs>
                <w:tab w:pos="1183" w:val="left" w:leader="none"/>
                <w:tab w:pos="1184" w:val="left" w:leader="none"/>
              </w:tabs>
              <w:spacing w:line="240" w:lineRule="auto" w:before="2" w:after="0"/>
              <w:ind w:left="1183" w:right="607" w:hanging="720"/>
              <w:jc w:val="left"/>
              <w:rPr>
                <w:sz w:val="20"/>
              </w:rPr>
            </w:pPr>
            <w:r>
              <w:rPr>
                <w:sz w:val="20"/>
              </w:rPr>
              <w:t>personal violence offences,</w:t>
            </w:r>
            <w:r>
              <w:rPr>
                <w:spacing w:val="-36"/>
                <w:sz w:val="20"/>
              </w:rPr>
              <w:t> </w:t>
            </w:r>
            <w:r>
              <w:rPr>
                <w:sz w:val="20"/>
              </w:rPr>
              <w:t>including domestic violence, sexual assault or assault occasioning bodily</w:t>
            </w:r>
            <w:r>
              <w:rPr>
                <w:spacing w:val="-34"/>
                <w:sz w:val="20"/>
              </w:rPr>
              <w:t> </w:t>
            </w:r>
            <w:r>
              <w:rPr>
                <w:sz w:val="20"/>
              </w:rPr>
              <w:t>harm</w:t>
            </w:r>
          </w:p>
        </w:tc>
        <w:tc>
          <w:tcPr>
            <w:tcW w:w="3686" w:type="dxa"/>
            <w:shd w:val="clear" w:color="auto" w:fill="F1F1F1"/>
          </w:tcPr>
          <w:p>
            <w:pPr>
              <w:pStyle w:val="TableParagraph"/>
              <w:spacing w:before="6"/>
              <w:rPr>
                <w:rFonts w:ascii="Times New Roman"/>
                <w:sz w:val="21"/>
              </w:rPr>
            </w:pPr>
          </w:p>
          <w:p>
            <w:pPr>
              <w:pStyle w:val="TableParagraph"/>
              <w:ind w:left="101"/>
              <w:rPr>
                <w:sz w:val="20"/>
              </w:rPr>
            </w:pPr>
            <w:r>
              <w:rPr>
                <w:sz w:val="20"/>
              </w:rPr>
              <w:t>5‐10 year exclusion recommended</w:t>
            </w:r>
          </w:p>
        </w:tc>
      </w:tr>
      <w:tr>
        <w:trPr>
          <w:trHeight w:val="749" w:hRule="exact"/>
        </w:trPr>
        <w:tc>
          <w:tcPr>
            <w:tcW w:w="4787" w:type="dxa"/>
          </w:tcPr>
          <w:p>
            <w:pPr>
              <w:pStyle w:val="TableParagraph"/>
              <w:numPr>
                <w:ilvl w:val="0"/>
                <w:numId w:val="7"/>
              </w:numPr>
              <w:tabs>
                <w:tab w:pos="1183" w:val="left" w:leader="none"/>
                <w:tab w:pos="1184" w:val="left" w:leader="none"/>
              </w:tabs>
              <w:spacing w:line="240" w:lineRule="auto" w:before="2" w:after="0"/>
              <w:ind w:left="1183" w:right="197" w:hanging="720"/>
              <w:jc w:val="left"/>
              <w:rPr>
                <w:sz w:val="20"/>
              </w:rPr>
            </w:pPr>
            <w:r>
              <w:rPr>
                <w:sz w:val="20"/>
              </w:rPr>
              <w:t>dishonesty offences, including fraud, obtaining benefit by deception, forgery</w:t>
            </w:r>
            <w:r>
              <w:rPr>
                <w:spacing w:val="-21"/>
                <w:sz w:val="20"/>
              </w:rPr>
              <w:t> </w:t>
            </w:r>
            <w:r>
              <w:rPr>
                <w:sz w:val="20"/>
              </w:rPr>
              <w:t>or impersonation</w:t>
            </w:r>
          </w:p>
        </w:tc>
        <w:tc>
          <w:tcPr>
            <w:tcW w:w="3686" w:type="dxa"/>
          </w:tcPr>
          <w:p>
            <w:pPr>
              <w:pStyle w:val="TableParagraph"/>
              <w:spacing w:before="6"/>
              <w:rPr>
                <w:rFonts w:ascii="Times New Roman"/>
                <w:sz w:val="21"/>
              </w:rPr>
            </w:pPr>
          </w:p>
          <w:p>
            <w:pPr>
              <w:pStyle w:val="TableParagraph"/>
              <w:ind w:left="101"/>
              <w:rPr>
                <w:sz w:val="20"/>
              </w:rPr>
            </w:pPr>
            <w:r>
              <w:rPr>
                <w:sz w:val="20"/>
              </w:rPr>
              <w:t>5‐10 year exclusion recommended</w:t>
            </w:r>
          </w:p>
        </w:tc>
      </w:tr>
      <w:tr>
        <w:trPr>
          <w:trHeight w:val="749" w:hRule="exact"/>
        </w:trPr>
        <w:tc>
          <w:tcPr>
            <w:tcW w:w="4787" w:type="dxa"/>
            <w:shd w:val="clear" w:color="auto" w:fill="F1F1F1"/>
          </w:tcPr>
          <w:p>
            <w:pPr>
              <w:pStyle w:val="TableParagraph"/>
              <w:spacing w:before="5"/>
              <w:rPr>
                <w:rFonts w:ascii="Times New Roman"/>
                <w:sz w:val="21"/>
              </w:rPr>
            </w:pPr>
          </w:p>
          <w:p>
            <w:pPr>
              <w:pStyle w:val="TableParagraph"/>
              <w:numPr>
                <w:ilvl w:val="0"/>
                <w:numId w:val="8"/>
              </w:numPr>
              <w:tabs>
                <w:tab w:pos="1183" w:val="left" w:leader="none"/>
                <w:tab w:pos="1184" w:val="left" w:leader="none"/>
              </w:tabs>
              <w:spacing w:line="240" w:lineRule="auto" w:before="0" w:after="0"/>
              <w:ind w:left="1183" w:right="0" w:hanging="720"/>
              <w:jc w:val="left"/>
              <w:rPr>
                <w:sz w:val="20"/>
              </w:rPr>
            </w:pPr>
            <w:r>
              <w:rPr>
                <w:sz w:val="20"/>
              </w:rPr>
              <w:t>corruption</w:t>
            </w:r>
            <w:r>
              <w:rPr>
                <w:spacing w:val="-9"/>
                <w:sz w:val="20"/>
              </w:rPr>
              <w:t> </w:t>
            </w:r>
            <w:r>
              <w:rPr>
                <w:sz w:val="20"/>
              </w:rPr>
              <w:t>activities</w:t>
            </w:r>
            <w:r>
              <w:rPr>
                <w:spacing w:val="-9"/>
                <w:sz w:val="20"/>
              </w:rPr>
              <w:t> </w:t>
            </w:r>
            <w:r>
              <w:rPr>
                <w:sz w:val="20"/>
              </w:rPr>
              <w:t>or</w:t>
            </w:r>
            <w:r>
              <w:rPr>
                <w:spacing w:val="-9"/>
                <w:sz w:val="20"/>
              </w:rPr>
              <w:t> </w:t>
            </w:r>
            <w:r>
              <w:rPr>
                <w:sz w:val="20"/>
              </w:rPr>
              <w:t>related</w:t>
            </w:r>
            <w:r>
              <w:rPr>
                <w:spacing w:val="-27"/>
                <w:sz w:val="20"/>
              </w:rPr>
              <w:t> </w:t>
            </w:r>
            <w:r>
              <w:rPr>
                <w:sz w:val="20"/>
              </w:rPr>
              <w:t>offences</w:t>
            </w:r>
          </w:p>
        </w:tc>
        <w:tc>
          <w:tcPr>
            <w:tcW w:w="3686" w:type="dxa"/>
            <w:shd w:val="clear" w:color="auto" w:fill="F1F1F1"/>
          </w:tcPr>
          <w:p>
            <w:pPr>
              <w:pStyle w:val="TableParagraph"/>
              <w:spacing w:before="124"/>
              <w:ind w:left="101" w:right="278"/>
              <w:rPr>
                <w:sz w:val="20"/>
              </w:rPr>
            </w:pPr>
            <w:r>
              <w:rPr>
                <w:sz w:val="20"/>
              </w:rPr>
              <w:t>Decision Maker discretion depending on circumstances</w:t>
            </w:r>
          </w:p>
        </w:tc>
      </w:tr>
      <w:tr>
        <w:trPr>
          <w:trHeight w:val="550" w:hRule="exact"/>
        </w:trPr>
        <w:tc>
          <w:tcPr>
            <w:tcW w:w="4787" w:type="dxa"/>
          </w:tcPr>
          <w:p>
            <w:pPr>
              <w:pStyle w:val="TableParagraph"/>
              <w:numPr>
                <w:ilvl w:val="0"/>
                <w:numId w:val="9"/>
              </w:numPr>
              <w:tabs>
                <w:tab w:pos="1183" w:val="left" w:leader="none"/>
                <w:tab w:pos="1184" w:val="left" w:leader="none"/>
              </w:tabs>
              <w:spacing w:line="240" w:lineRule="auto" w:before="146" w:after="0"/>
              <w:ind w:left="1183" w:right="0" w:hanging="720"/>
              <w:jc w:val="left"/>
              <w:rPr>
                <w:sz w:val="20"/>
              </w:rPr>
            </w:pPr>
            <w:r>
              <w:rPr>
                <w:sz w:val="20"/>
              </w:rPr>
              <w:t>firearm</w:t>
            </w:r>
            <w:r>
              <w:rPr>
                <w:spacing w:val="-7"/>
                <w:sz w:val="20"/>
              </w:rPr>
              <w:t> </w:t>
            </w:r>
            <w:r>
              <w:rPr>
                <w:sz w:val="20"/>
              </w:rPr>
              <w:t>or</w:t>
            </w:r>
            <w:r>
              <w:rPr>
                <w:spacing w:val="-7"/>
                <w:sz w:val="20"/>
              </w:rPr>
              <w:t> </w:t>
            </w:r>
            <w:r>
              <w:rPr>
                <w:sz w:val="20"/>
              </w:rPr>
              <w:t>weapon</w:t>
            </w:r>
            <w:r>
              <w:rPr>
                <w:spacing w:val="-7"/>
                <w:sz w:val="20"/>
              </w:rPr>
              <w:t> </w:t>
            </w:r>
            <w:r>
              <w:rPr>
                <w:sz w:val="20"/>
              </w:rPr>
              <w:t>related</w:t>
            </w:r>
            <w:r>
              <w:rPr>
                <w:spacing w:val="-22"/>
                <w:sz w:val="20"/>
              </w:rPr>
              <w:t> </w:t>
            </w:r>
            <w:r>
              <w:rPr>
                <w:sz w:val="20"/>
              </w:rPr>
              <w:t>offences</w:t>
            </w:r>
          </w:p>
        </w:tc>
        <w:tc>
          <w:tcPr>
            <w:tcW w:w="3686" w:type="dxa"/>
          </w:tcPr>
          <w:p>
            <w:pPr>
              <w:pStyle w:val="TableParagraph"/>
              <w:spacing w:before="146"/>
              <w:ind w:left="102"/>
              <w:rPr>
                <w:sz w:val="20"/>
              </w:rPr>
            </w:pPr>
            <w:r>
              <w:rPr>
                <w:sz w:val="20"/>
              </w:rPr>
              <w:t>5 year exclusion recommended</w:t>
            </w:r>
          </w:p>
        </w:tc>
      </w:tr>
      <w:tr>
        <w:trPr>
          <w:trHeight w:val="550" w:hRule="exact"/>
        </w:trPr>
        <w:tc>
          <w:tcPr>
            <w:tcW w:w="4787" w:type="dxa"/>
            <w:shd w:val="clear" w:color="auto" w:fill="F1F1F1"/>
          </w:tcPr>
          <w:p>
            <w:pPr>
              <w:pStyle w:val="TableParagraph"/>
              <w:numPr>
                <w:ilvl w:val="0"/>
                <w:numId w:val="10"/>
              </w:numPr>
              <w:tabs>
                <w:tab w:pos="1183" w:val="left" w:leader="none"/>
                <w:tab w:pos="1184" w:val="left" w:leader="none"/>
              </w:tabs>
              <w:spacing w:line="240" w:lineRule="auto" w:before="25" w:after="0"/>
              <w:ind w:left="1183" w:right="601" w:hanging="720"/>
              <w:jc w:val="left"/>
              <w:rPr>
                <w:sz w:val="20"/>
              </w:rPr>
            </w:pPr>
            <w:r>
              <w:rPr>
                <w:sz w:val="20"/>
              </w:rPr>
              <w:t>summary</w:t>
            </w:r>
            <w:r>
              <w:rPr>
                <w:spacing w:val="-5"/>
                <w:sz w:val="20"/>
              </w:rPr>
              <w:t> </w:t>
            </w:r>
            <w:r>
              <w:rPr>
                <w:sz w:val="20"/>
              </w:rPr>
              <w:t>offence</w:t>
            </w:r>
            <w:r>
              <w:rPr>
                <w:spacing w:val="-5"/>
                <w:sz w:val="20"/>
              </w:rPr>
              <w:t> </w:t>
            </w:r>
            <w:r>
              <w:rPr>
                <w:sz w:val="20"/>
              </w:rPr>
              <w:t>not</w:t>
            </w:r>
            <w:r>
              <w:rPr>
                <w:spacing w:val="-5"/>
                <w:sz w:val="20"/>
              </w:rPr>
              <w:t> </w:t>
            </w:r>
            <w:r>
              <w:rPr>
                <w:sz w:val="20"/>
              </w:rPr>
              <w:t>outlined</w:t>
            </w:r>
            <w:r>
              <w:rPr>
                <w:spacing w:val="-5"/>
                <w:sz w:val="20"/>
              </w:rPr>
              <w:t> </w:t>
            </w:r>
            <w:r>
              <w:rPr>
                <w:sz w:val="20"/>
              </w:rPr>
              <w:t>in</w:t>
            </w:r>
            <w:r>
              <w:rPr>
                <w:spacing w:val="-18"/>
                <w:sz w:val="20"/>
              </w:rPr>
              <w:t> </w:t>
            </w:r>
            <w:r>
              <w:rPr>
                <w:sz w:val="20"/>
              </w:rPr>
              <w:t>this section</w:t>
            </w:r>
            <w:r>
              <w:rPr>
                <w:spacing w:val="-6"/>
                <w:sz w:val="20"/>
              </w:rPr>
              <w:t> </w:t>
            </w:r>
            <w:r>
              <w:rPr>
                <w:sz w:val="20"/>
              </w:rPr>
              <w:t>on</w:t>
            </w:r>
            <w:r>
              <w:rPr>
                <w:spacing w:val="-6"/>
                <w:sz w:val="20"/>
              </w:rPr>
              <w:t> </w:t>
            </w:r>
            <w:r>
              <w:rPr>
                <w:sz w:val="20"/>
              </w:rPr>
              <w:t>more</w:t>
            </w:r>
            <w:r>
              <w:rPr>
                <w:spacing w:val="-6"/>
                <w:sz w:val="20"/>
              </w:rPr>
              <w:t> </w:t>
            </w:r>
            <w:r>
              <w:rPr>
                <w:sz w:val="20"/>
              </w:rPr>
              <w:t>than</w:t>
            </w:r>
            <w:r>
              <w:rPr>
                <w:spacing w:val="-6"/>
                <w:sz w:val="20"/>
              </w:rPr>
              <w:t> </w:t>
            </w:r>
            <w:r>
              <w:rPr>
                <w:sz w:val="20"/>
              </w:rPr>
              <w:t>one</w:t>
            </w:r>
            <w:r>
              <w:rPr>
                <w:spacing w:val="-16"/>
                <w:sz w:val="20"/>
              </w:rPr>
              <w:t> </w:t>
            </w:r>
            <w:r>
              <w:rPr>
                <w:sz w:val="20"/>
              </w:rPr>
              <w:t>occasion</w:t>
            </w:r>
          </w:p>
        </w:tc>
        <w:tc>
          <w:tcPr>
            <w:tcW w:w="3686" w:type="dxa"/>
            <w:shd w:val="clear" w:color="auto" w:fill="F1F1F1"/>
          </w:tcPr>
          <w:p>
            <w:pPr>
              <w:pStyle w:val="TableParagraph"/>
              <w:spacing w:before="25"/>
              <w:ind w:left="101" w:right="278"/>
              <w:rPr>
                <w:sz w:val="20"/>
              </w:rPr>
            </w:pPr>
            <w:r>
              <w:rPr>
                <w:sz w:val="20"/>
              </w:rPr>
              <w:t>Decision Maker discretion depending on circumstances</w:t>
            </w:r>
          </w:p>
        </w:tc>
      </w:tr>
      <w:tr>
        <w:trPr>
          <w:trHeight w:val="749" w:hRule="exact"/>
        </w:trPr>
        <w:tc>
          <w:tcPr>
            <w:tcW w:w="4787" w:type="dxa"/>
          </w:tcPr>
          <w:p>
            <w:pPr>
              <w:pStyle w:val="TableParagraph"/>
              <w:numPr>
                <w:ilvl w:val="0"/>
                <w:numId w:val="11"/>
              </w:numPr>
              <w:tabs>
                <w:tab w:pos="1183" w:val="left" w:leader="none"/>
                <w:tab w:pos="1184" w:val="left" w:leader="none"/>
              </w:tabs>
              <w:spacing w:line="240" w:lineRule="auto" w:before="2" w:after="0"/>
              <w:ind w:left="1183" w:right="217" w:hanging="720"/>
              <w:jc w:val="left"/>
              <w:rPr>
                <w:sz w:val="20"/>
              </w:rPr>
            </w:pPr>
            <w:r>
              <w:rPr>
                <w:sz w:val="20"/>
              </w:rPr>
              <w:t>an offence for driving under the</w:t>
            </w:r>
            <w:r>
              <w:rPr>
                <w:spacing w:val="-19"/>
                <w:sz w:val="20"/>
              </w:rPr>
              <w:t> </w:t>
            </w:r>
            <w:r>
              <w:rPr>
                <w:sz w:val="20"/>
              </w:rPr>
              <w:t>influence of alcohol (regardless of level) on more than one</w:t>
            </w:r>
            <w:r>
              <w:rPr>
                <w:spacing w:val="-19"/>
                <w:sz w:val="20"/>
              </w:rPr>
              <w:t> </w:t>
            </w:r>
            <w:r>
              <w:rPr>
                <w:sz w:val="20"/>
              </w:rPr>
              <w:t>occasion</w:t>
            </w:r>
          </w:p>
        </w:tc>
        <w:tc>
          <w:tcPr>
            <w:tcW w:w="3686" w:type="dxa"/>
          </w:tcPr>
          <w:p>
            <w:pPr>
              <w:pStyle w:val="TableParagraph"/>
              <w:spacing w:before="125"/>
              <w:ind w:left="101" w:right="278"/>
              <w:rPr>
                <w:sz w:val="20"/>
              </w:rPr>
            </w:pPr>
            <w:r>
              <w:rPr>
                <w:sz w:val="20"/>
              </w:rPr>
              <w:t>Decision Maker discretion depending on circumstances</w:t>
            </w:r>
          </w:p>
        </w:tc>
      </w:tr>
      <w:tr>
        <w:trPr>
          <w:trHeight w:val="550" w:hRule="exact"/>
        </w:trPr>
        <w:tc>
          <w:tcPr>
            <w:tcW w:w="4787" w:type="dxa"/>
            <w:shd w:val="clear" w:color="auto" w:fill="F1F1F1"/>
          </w:tcPr>
          <w:p>
            <w:pPr>
              <w:pStyle w:val="TableParagraph"/>
              <w:numPr>
                <w:ilvl w:val="0"/>
                <w:numId w:val="12"/>
              </w:numPr>
              <w:tabs>
                <w:tab w:pos="1183" w:val="left" w:leader="none"/>
                <w:tab w:pos="1184" w:val="left" w:leader="none"/>
              </w:tabs>
              <w:spacing w:line="240" w:lineRule="auto" w:before="25" w:after="0"/>
              <w:ind w:left="1183" w:right="249" w:hanging="720"/>
              <w:jc w:val="left"/>
              <w:rPr>
                <w:sz w:val="20"/>
              </w:rPr>
            </w:pPr>
            <w:r>
              <w:rPr>
                <w:sz w:val="20"/>
              </w:rPr>
              <w:t>offence for driving under the influence</w:t>
            </w:r>
            <w:r>
              <w:rPr>
                <w:spacing w:val="-14"/>
                <w:sz w:val="20"/>
              </w:rPr>
              <w:t> </w:t>
            </w:r>
            <w:r>
              <w:rPr>
                <w:sz w:val="20"/>
              </w:rPr>
              <w:t>of illicit</w:t>
            </w:r>
            <w:r>
              <w:rPr>
                <w:spacing w:val="-13"/>
                <w:sz w:val="20"/>
              </w:rPr>
              <w:t> </w:t>
            </w:r>
            <w:r>
              <w:rPr>
                <w:sz w:val="20"/>
              </w:rPr>
              <w:t>drugs</w:t>
            </w:r>
          </w:p>
        </w:tc>
        <w:tc>
          <w:tcPr>
            <w:tcW w:w="3686" w:type="dxa"/>
            <w:shd w:val="clear" w:color="auto" w:fill="F1F1F1"/>
          </w:tcPr>
          <w:p>
            <w:pPr>
              <w:pStyle w:val="TableParagraph"/>
              <w:spacing w:before="25"/>
              <w:ind w:left="101" w:right="278"/>
              <w:rPr>
                <w:sz w:val="20"/>
              </w:rPr>
            </w:pPr>
            <w:r>
              <w:rPr>
                <w:sz w:val="20"/>
              </w:rPr>
              <w:t>Decision Maker discretion depending on circumstances</w:t>
            </w:r>
          </w:p>
        </w:tc>
      </w:tr>
      <w:tr>
        <w:trPr>
          <w:trHeight w:val="991" w:hRule="exact"/>
        </w:trPr>
        <w:tc>
          <w:tcPr>
            <w:tcW w:w="4787" w:type="dxa"/>
          </w:tcPr>
          <w:p>
            <w:pPr>
              <w:pStyle w:val="TableParagraph"/>
              <w:spacing w:before="124"/>
              <w:ind w:left="103" w:right="172"/>
              <w:rPr>
                <w:sz w:val="20"/>
              </w:rPr>
            </w:pPr>
            <w:r>
              <w:rPr>
                <w:sz w:val="20"/>
              </w:rPr>
              <w:t>The applicant knowingly or deliberately fails to disclose relevant information or provides false or misleading information during the application process</w:t>
            </w:r>
          </w:p>
        </w:tc>
        <w:tc>
          <w:tcPr>
            <w:tcW w:w="3686" w:type="dxa"/>
          </w:tcPr>
          <w:p>
            <w:pPr>
              <w:pStyle w:val="TableParagraph"/>
              <w:rPr>
                <w:rFonts w:ascii="Times New Roman"/>
                <w:sz w:val="20"/>
              </w:rPr>
            </w:pPr>
          </w:p>
          <w:p>
            <w:pPr>
              <w:pStyle w:val="TableParagraph"/>
              <w:spacing w:before="137"/>
              <w:ind w:left="101"/>
              <w:rPr>
                <w:sz w:val="20"/>
              </w:rPr>
            </w:pPr>
            <w:r>
              <w:rPr>
                <w:sz w:val="20"/>
              </w:rPr>
              <w:t>5 year exclusion recommended</w:t>
            </w:r>
          </w:p>
        </w:tc>
      </w:tr>
      <w:tr>
        <w:trPr>
          <w:trHeight w:val="550" w:hRule="exact"/>
        </w:trPr>
        <w:tc>
          <w:tcPr>
            <w:tcW w:w="4787" w:type="dxa"/>
            <w:shd w:val="clear" w:color="auto" w:fill="F1F1F1"/>
          </w:tcPr>
          <w:p>
            <w:pPr>
              <w:pStyle w:val="TableParagraph"/>
              <w:spacing w:before="25"/>
              <w:ind w:left="103" w:right="151"/>
              <w:rPr>
                <w:sz w:val="20"/>
              </w:rPr>
            </w:pPr>
            <w:r>
              <w:rPr>
                <w:sz w:val="20"/>
              </w:rPr>
              <w:t>The applicant fails to satisfy the requirements to obtain a security clearance</w:t>
            </w:r>
          </w:p>
        </w:tc>
        <w:tc>
          <w:tcPr>
            <w:tcW w:w="3686" w:type="dxa"/>
            <w:shd w:val="clear" w:color="auto" w:fill="F1F1F1"/>
          </w:tcPr>
          <w:p>
            <w:pPr>
              <w:pStyle w:val="TableParagraph"/>
              <w:spacing w:before="25"/>
              <w:ind w:left="101" w:right="278"/>
              <w:rPr>
                <w:sz w:val="20"/>
              </w:rPr>
            </w:pPr>
            <w:r>
              <w:rPr>
                <w:sz w:val="20"/>
              </w:rPr>
              <w:t>Decision Maker discretion depending on circumstances</w:t>
            </w:r>
          </w:p>
        </w:tc>
      </w:tr>
      <w:tr>
        <w:trPr>
          <w:trHeight w:val="932" w:hRule="exact"/>
        </w:trPr>
        <w:tc>
          <w:tcPr>
            <w:tcW w:w="4787" w:type="dxa"/>
          </w:tcPr>
          <w:p>
            <w:pPr>
              <w:pStyle w:val="TableParagraph"/>
              <w:spacing w:before="94"/>
              <w:ind w:left="103" w:right="157"/>
              <w:rPr>
                <w:sz w:val="20"/>
              </w:rPr>
            </w:pPr>
            <w:r>
              <w:rPr>
                <w:sz w:val="20"/>
              </w:rPr>
              <w:t>Subject (respondent) of a current court ordered apprehended violence order or equivalent; or a current interim apprehended violence order or equivalent</w:t>
            </w:r>
          </w:p>
        </w:tc>
        <w:tc>
          <w:tcPr>
            <w:tcW w:w="3686" w:type="dxa"/>
          </w:tcPr>
          <w:p>
            <w:pPr>
              <w:pStyle w:val="TableParagraph"/>
              <w:spacing w:before="5"/>
              <w:rPr>
                <w:rFonts w:ascii="Times New Roman"/>
                <w:sz w:val="29"/>
              </w:rPr>
            </w:pPr>
          </w:p>
          <w:p>
            <w:pPr>
              <w:pStyle w:val="TableParagraph"/>
              <w:ind w:left="101"/>
              <w:rPr>
                <w:sz w:val="20"/>
              </w:rPr>
            </w:pPr>
            <w:r>
              <w:rPr>
                <w:sz w:val="20"/>
              </w:rPr>
              <w:t>5 year exclusion recommended</w:t>
            </w:r>
          </w:p>
        </w:tc>
      </w:tr>
    </w:tbl>
    <w:p>
      <w:pPr>
        <w:spacing w:after="0"/>
        <w:rPr>
          <w:sz w:val="20"/>
        </w:rPr>
        <w:sectPr>
          <w:pgSz w:w="11910" w:h="16840"/>
          <w:pgMar w:header="356" w:footer="1700" w:top="700" w:bottom="1900" w:left="180" w:right="180"/>
        </w:sectPr>
      </w:pPr>
    </w:p>
    <w:p>
      <w:pPr>
        <w:pStyle w:val="BodyText"/>
        <w:rPr>
          <w:rFonts w:ascii="Times New Roman"/>
          <w:sz w:val="20"/>
        </w:rPr>
      </w:pPr>
    </w:p>
    <w:p>
      <w:pPr>
        <w:pStyle w:val="BodyText"/>
        <w:rPr>
          <w:rFonts w:ascii="Times New Roman"/>
          <w:sz w:val="20"/>
        </w:rPr>
      </w:pPr>
    </w:p>
    <w:p>
      <w:pPr>
        <w:pStyle w:val="BodyText"/>
        <w:spacing w:before="2"/>
        <w:rPr>
          <w:rFonts w:ascii="Times New Roman"/>
          <w:sz w:val="28"/>
        </w:rPr>
      </w:pPr>
    </w:p>
    <w:tbl>
      <w:tblPr>
        <w:tblW w:w="0" w:type="auto"/>
        <w:jc w:val="left"/>
        <w:tblInd w:w="12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0" w:type="dxa"/>
          <w:left w:w="0" w:type="dxa"/>
          <w:bottom w:w="0" w:type="dxa"/>
          <w:right w:w="0" w:type="dxa"/>
        </w:tblCellMar>
        <w:tblLook w:val="01E0"/>
      </w:tblPr>
      <w:tblGrid>
        <w:gridCol w:w="4787"/>
        <w:gridCol w:w="3686"/>
      </w:tblGrid>
      <w:tr>
        <w:trPr>
          <w:trHeight w:val="991" w:hRule="exact"/>
        </w:trPr>
        <w:tc>
          <w:tcPr>
            <w:tcW w:w="4787" w:type="dxa"/>
            <w:shd w:val="clear" w:color="auto" w:fill="002B5C"/>
          </w:tcPr>
          <w:p>
            <w:pPr>
              <w:pStyle w:val="TableParagraph"/>
              <w:spacing w:before="11"/>
              <w:rPr>
                <w:rFonts w:ascii="Times New Roman"/>
                <w:sz w:val="30"/>
              </w:rPr>
            </w:pPr>
          </w:p>
          <w:p>
            <w:pPr>
              <w:pStyle w:val="TableParagraph"/>
              <w:ind w:left="1107"/>
              <w:rPr>
                <w:b/>
                <w:sz w:val="22"/>
              </w:rPr>
            </w:pPr>
            <w:r>
              <w:rPr>
                <w:b/>
                <w:color w:val="FFFFFF"/>
                <w:sz w:val="22"/>
              </w:rPr>
              <w:t>Conviction or Integrity Issue</w:t>
            </w:r>
          </w:p>
        </w:tc>
        <w:tc>
          <w:tcPr>
            <w:tcW w:w="3686" w:type="dxa"/>
            <w:shd w:val="clear" w:color="auto" w:fill="002B5C"/>
          </w:tcPr>
          <w:p>
            <w:pPr>
              <w:pStyle w:val="TableParagraph"/>
              <w:spacing w:before="88"/>
              <w:ind w:left="256" w:right="253"/>
              <w:jc w:val="center"/>
              <w:rPr>
                <w:b/>
                <w:sz w:val="22"/>
              </w:rPr>
            </w:pPr>
            <w:r>
              <w:rPr>
                <w:b/>
                <w:color w:val="FFFFFF"/>
                <w:sz w:val="22"/>
              </w:rPr>
              <w:t>Recommended Period of Exclusion (Decision Maker Discretion) from date of offence/conviction:</w:t>
            </w:r>
          </w:p>
        </w:tc>
      </w:tr>
      <w:tr>
        <w:trPr>
          <w:trHeight w:val="765" w:hRule="exact"/>
        </w:trPr>
        <w:tc>
          <w:tcPr>
            <w:tcW w:w="4787" w:type="dxa"/>
            <w:shd w:val="clear" w:color="auto" w:fill="F1F1F1"/>
          </w:tcPr>
          <w:p>
            <w:pPr>
              <w:pStyle w:val="TableParagraph"/>
              <w:spacing w:before="10"/>
              <w:ind w:left="103" w:right="133"/>
              <w:rPr>
                <w:sz w:val="20"/>
              </w:rPr>
            </w:pPr>
            <w:r>
              <w:rPr>
                <w:sz w:val="20"/>
              </w:rPr>
              <w:t>Subject (respondent) of an apprehended violence order or equivalent which has expired, been dismissed or revoked</w:t>
            </w:r>
          </w:p>
        </w:tc>
        <w:tc>
          <w:tcPr>
            <w:tcW w:w="3686" w:type="dxa"/>
            <w:shd w:val="clear" w:color="auto" w:fill="F1F1F1"/>
          </w:tcPr>
          <w:p>
            <w:pPr>
              <w:pStyle w:val="TableParagraph"/>
              <w:spacing w:before="1"/>
              <w:rPr>
                <w:rFonts w:ascii="Times New Roman"/>
                <w:sz w:val="22"/>
              </w:rPr>
            </w:pPr>
          </w:p>
          <w:p>
            <w:pPr>
              <w:pStyle w:val="TableParagraph"/>
              <w:ind w:left="101"/>
              <w:rPr>
                <w:sz w:val="20"/>
              </w:rPr>
            </w:pPr>
            <w:r>
              <w:rPr>
                <w:sz w:val="20"/>
              </w:rPr>
              <w:t>2‐5 year exclusion recommended</w:t>
            </w:r>
          </w:p>
        </w:tc>
      </w:tr>
      <w:tr>
        <w:trPr>
          <w:trHeight w:val="765" w:hRule="exact"/>
        </w:trPr>
        <w:tc>
          <w:tcPr>
            <w:tcW w:w="4787" w:type="dxa"/>
          </w:tcPr>
          <w:p>
            <w:pPr>
              <w:pStyle w:val="TableParagraph"/>
              <w:spacing w:before="11"/>
              <w:ind w:left="103" w:right="519"/>
              <w:rPr>
                <w:sz w:val="20"/>
              </w:rPr>
            </w:pPr>
            <w:r>
              <w:rPr>
                <w:sz w:val="20"/>
              </w:rPr>
              <w:t>Subject (respondent) of an order under firearms or weapon legislation that prohibits the person from possession or using a firearm</w:t>
            </w:r>
          </w:p>
        </w:tc>
        <w:tc>
          <w:tcPr>
            <w:tcW w:w="3686" w:type="dxa"/>
          </w:tcPr>
          <w:p>
            <w:pPr>
              <w:pStyle w:val="TableParagraph"/>
              <w:spacing w:before="1"/>
              <w:rPr>
                <w:rFonts w:ascii="Times New Roman"/>
                <w:sz w:val="22"/>
              </w:rPr>
            </w:pPr>
          </w:p>
          <w:p>
            <w:pPr>
              <w:pStyle w:val="TableParagraph"/>
              <w:ind w:left="101"/>
              <w:rPr>
                <w:sz w:val="20"/>
              </w:rPr>
            </w:pPr>
            <w:r>
              <w:rPr>
                <w:sz w:val="20"/>
              </w:rPr>
              <w:t>2‐5 year exclusion recommended</w:t>
            </w:r>
          </w:p>
        </w:tc>
      </w:tr>
      <w:tr>
        <w:trPr>
          <w:trHeight w:val="765" w:hRule="exact"/>
        </w:trPr>
        <w:tc>
          <w:tcPr>
            <w:tcW w:w="4787" w:type="dxa"/>
            <w:shd w:val="clear" w:color="auto" w:fill="F1F1F1"/>
          </w:tcPr>
          <w:p>
            <w:pPr>
              <w:pStyle w:val="TableParagraph"/>
              <w:spacing w:before="133"/>
              <w:ind w:left="103" w:right="700"/>
              <w:rPr>
                <w:sz w:val="20"/>
              </w:rPr>
            </w:pPr>
            <w:r>
              <w:rPr>
                <w:sz w:val="20"/>
              </w:rPr>
              <w:t>One conviction for a public order or minor street offence</w:t>
            </w:r>
          </w:p>
        </w:tc>
        <w:tc>
          <w:tcPr>
            <w:tcW w:w="3686" w:type="dxa"/>
            <w:shd w:val="clear" w:color="auto" w:fill="F1F1F1"/>
          </w:tcPr>
          <w:p>
            <w:pPr>
              <w:pStyle w:val="TableParagraph"/>
              <w:spacing w:before="1"/>
              <w:rPr>
                <w:rFonts w:ascii="Times New Roman"/>
                <w:sz w:val="22"/>
              </w:rPr>
            </w:pPr>
          </w:p>
          <w:p>
            <w:pPr>
              <w:pStyle w:val="TableParagraph"/>
              <w:ind w:left="101"/>
              <w:rPr>
                <w:sz w:val="20"/>
              </w:rPr>
            </w:pPr>
            <w:r>
              <w:rPr>
                <w:sz w:val="20"/>
              </w:rPr>
              <w:t>1 year exclusion recommended</w:t>
            </w:r>
          </w:p>
        </w:tc>
      </w:tr>
      <w:tr>
        <w:trPr>
          <w:trHeight w:val="765" w:hRule="exact"/>
        </w:trPr>
        <w:tc>
          <w:tcPr>
            <w:tcW w:w="4787" w:type="dxa"/>
          </w:tcPr>
          <w:p>
            <w:pPr>
              <w:pStyle w:val="TableParagraph"/>
              <w:spacing w:before="132"/>
              <w:ind w:left="103" w:right="590"/>
              <w:rPr>
                <w:sz w:val="20"/>
              </w:rPr>
            </w:pPr>
            <w:r>
              <w:rPr>
                <w:sz w:val="20"/>
              </w:rPr>
              <w:t>One conviction for any criminal (wilful) damage to property offence</w:t>
            </w:r>
          </w:p>
        </w:tc>
        <w:tc>
          <w:tcPr>
            <w:tcW w:w="3686" w:type="dxa"/>
          </w:tcPr>
          <w:p>
            <w:pPr>
              <w:pStyle w:val="TableParagraph"/>
              <w:spacing w:before="1"/>
              <w:rPr>
                <w:rFonts w:ascii="Times New Roman"/>
                <w:sz w:val="22"/>
              </w:rPr>
            </w:pPr>
          </w:p>
          <w:p>
            <w:pPr>
              <w:pStyle w:val="TableParagraph"/>
              <w:ind w:left="101"/>
              <w:rPr>
                <w:sz w:val="20"/>
              </w:rPr>
            </w:pPr>
            <w:r>
              <w:rPr>
                <w:sz w:val="20"/>
              </w:rPr>
              <w:t>3 year exclusion recommended</w:t>
            </w:r>
          </w:p>
        </w:tc>
      </w:tr>
      <w:tr>
        <w:trPr>
          <w:trHeight w:val="765" w:hRule="exact"/>
        </w:trPr>
        <w:tc>
          <w:tcPr>
            <w:tcW w:w="4787" w:type="dxa"/>
            <w:shd w:val="clear" w:color="auto" w:fill="F1F1F1"/>
          </w:tcPr>
          <w:p>
            <w:pPr>
              <w:pStyle w:val="TableParagraph"/>
              <w:spacing w:before="1"/>
              <w:rPr>
                <w:rFonts w:ascii="Times New Roman"/>
                <w:sz w:val="22"/>
              </w:rPr>
            </w:pPr>
          </w:p>
          <w:p>
            <w:pPr>
              <w:pStyle w:val="TableParagraph"/>
              <w:ind w:left="103"/>
              <w:rPr>
                <w:sz w:val="20"/>
              </w:rPr>
            </w:pPr>
            <w:r>
              <w:rPr>
                <w:sz w:val="20"/>
              </w:rPr>
              <w:t>One formal Breach of the Peace or Move on Notice</w:t>
            </w:r>
          </w:p>
        </w:tc>
        <w:tc>
          <w:tcPr>
            <w:tcW w:w="3686" w:type="dxa"/>
            <w:shd w:val="clear" w:color="auto" w:fill="F1F1F1"/>
          </w:tcPr>
          <w:p>
            <w:pPr>
              <w:pStyle w:val="TableParagraph"/>
              <w:spacing w:before="1"/>
              <w:rPr>
                <w:rFonts w:ascii="Times New Roman"/>
                <w:sz w:val="22"/>
              </w:rPr>
            </w:pPr>
          </w:p>
          <w:p>
            <w:pPr>
              <w:pStyle w:val="TableParagraph"/>
              <w:ind w:left="101"/>
              <w:rPr>
                <w:sz w:val="20"/>
              </w:rPr>
            </w:pPr>
            <w:r>
              <w:rPr>
                <w:sz w:val="20"/>
              </w:rPr>
              <w:t>1 year exclusion recommended</w:t>
            </w:r>
          </w:p>
        </w:tc>
      </w:tr>
      <w:tr>
        <w:trPr>
          <w:trHeight w:val="765" w:hRule="exact"/>
        </w:trPr>
        <w:tc>
          <w:tcPr>
            <w:tcW w:w="4787" w:type="dxa"/>
          </w:tcPr>
          <w:p>
            <w:pPr>
              <w:pStyle w:val="TableParagraph"/>
              <w:spacing w:before="132"/>
              <w:ind w:left="103" w:right="306"/>
              <w:rPr>
                <w:sz w:val="20"/>
              </w:rPr>
            </w:pPr>
            <w:r>
              <w:rPr>
                <w:sz w:val="20"/>
              </w:rPr>
              <w:t>One lodgement / charge for intoxication or disorderly behaviour in a public place</w:t>
            </w:r>
          </w:p>
        </w:tc>
        <w:tc>
          <w:tcPr>
            <w:tcW w:w="3686" w:type="dxa"/>
          </w:tcPr>
          <w:p>
            <w:pPr>
              <w:pStyle w:val="TableParagraph"/>
              <w:spacing w:before="132"/>
              <w:ind w:left="101" w:right="278"/>
              <w:rPr>
                <w:sz w:val="20"/>
              </w:rPr>
            </w:pPr>
            <w:r>
              <w:rPr>
                <w:sz w:val="20"/>
              </w:rPr>
              <w:t>Decision Maker discretion depending on circumstances</w:t>
            </w:r>
          </w:p>
        </w:tc>
      </w:tr>
      <w:tr>
        <w:trPr>
          <w:trHeight w:val="765" w:hRule="exact"/>
        </w:trPr>
        <w:tc>
          <w:tcPr>
            <w:tcW w:w="4787" w:type="dxa"/>
            <w:shd w:val="clear" w:color="auto" w:fill="F1F1F1"/>
          </w:tcPr>
          <w:p>
            <w:pPr>
              <w:pStyle w:val="TableParagraph"/>
              <w:spacing w:before="133"/>
              <w:ind w:left="103" w:right="432"/>
              <w:rPr>
                <w:sz w:val="20"/>
              </w:rPr>
            </w:pPr>
            <w:r>
              <w:rPr>
                <w:sz w:val="20"/>
              </w:rPr>
              <w:t>One conviction for a theft or stealing offence (single offences as a juvenile only)</w:t>
            </w:r>
          </w:p>
        </w:tc>
        <w:tc>
          <w:tcPr>
            <w:tcW w:w="3686" w:type="dxa"/>
            <w:shd w:val="clear" w:color="auto" w:fill="F1F1F1"/>
          </w:tcPr>
          <w:p>
            <w:pPr>
              <w:pStyle w:val="TableParagraph"/>
              <w:spacing w:before="1"/>
              <w:rPr>
                <w:rFonts w:ascii="Times New Roman"/>
                <w:sz w:val="22"/>
              </w:rPr>
            </w:pPr>
          </w:p>
          <w:p>
            <w:pPr>
              <w:pStyle w:val="TableParagraph"/>
              <w:ind w:left="101"/>
              <w:rPr>
                <w:sz w:val="20"/>
              </w:rPr>
            </w:pPr>
            <w:r>
              <w:rPr>
                <w:sz w:val="20"/>
              </w:rPr>
              <w:t>1‐5 year exclusion recommended</w:t>
            </w:r>
          </w:p>
        </w:tc>
      </w:tr>
      <w:tr>
        <w:trPr>
          <w:trHeight w:val="766" w:hRule="exact"/>
        </w:trPr>
        <w:tc>
          <w:tcPr>
            <w:tcW w:w="4787" w:type="dxa"/>
          </w:tcPr>
          <w:p>
            <w:pPr>
              <w:pStyle w:val="TableParagraph"/>
              <w:spacing w:before="132"/>
              <w:ind w:left="103" w:right="468"/>
              <w:rPr>
                <w:sz w:val="20"/>
              </w:rPr>
            </w:pPr>
            <w:r>
              <w:rPr>
                <w:sz w:val="20"/>
              </w:rPr>
              <w:t>One conviction for a receiving or possessing stolen property offence (single offences as a juvenile only)</w:t>
            </w:r>
          </w:p>
        </w:tc>
        <w:tc>
          <w:tcPr>
            <w:tcW w:w="3686" w:type="dxa"/>
          </w:tcPr>
          <w:p>
            <w:pPr>
              <w:pStyle w:val="TableParagraph"/>
              <w:spacing w:before="1"/>
              <w:rPr>
                <w:rFonts w:ascii="Times New Roman"/>
                <w:sz w:val="22"/>
              </w:rPr>
            </w:pPr>
          </w:p>
          <w:p>
            <w:pPr>
              <w:pStyle w:val="TableParagraph"/>
              <w:ind w:left="102"/>
              <w:rPr>
                <w:sz w:val="20"/>
              </w:rPr>
            </w:pPr>
            <w:r>
              <w:rPr>
                <w:sz w:val="20"/>
              </w:rPr>
              <w:t>1‐5 year exclusion recommended</w:t>
            </w:r>
          </w:p>
        </w:tc>
      </w:tr>
    </w:tbl>
    <w:p>
      <w:pPr>
        <w:pStyle w:val="BodyText"/>
        <w:spacing w:before="9"/>
        <w:rPr>
          <w:rFonts w:ascii="Times New Roman"/>
          <w:sz w:val="26"/>
        </w:rPr>
      </w:pPr>
    </w:p>
    <w:p>
      <w:pPr>
        <w:pStyle w:val="Heading3"/>
        <w:spacing w:before="51"/>
        <w:ind w:left="1260" w:firstLine="0"/>
      </w:pPr>
      <w:r>
        <w:rPr/>
        <w:t>Driving and Traffic Offences:</w:t>
      </w:r>
    </w:p>
    <w:p>
      <w:pPr>
        <w:pStyle w:val="BodyText"/>
        <w:spacing w:before="10"/>
        <w:rPr>
          <w:b/>
          <w:sz w:val="9"/>
        </w:rPr>
      </w:pPr>
    </w:p>
    <w:tbl>
      <w:tblPr>
        <w:tblW w:w="0" w:type="auto"/>
        <w:jc w:val="left"/>
        <w:tblInd w:w="12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0" w:type="dxa"/>
          <w:left w:w="0" w:type="dxa"/>
          <w:bottom w:w="0" w:type="dxa"/>
          <w:right w:w="0" w:type="dxa"/>
        </w:tblCellMar>
        <w:tblLook w:val="01E0"/>
      </w:tblPr>
      <w:tblGrid>
        <w:gridCol w:w="4787"/>
        <w:gridCol w:w="3686"/>
      </w:tblGrid>
      <w:tr>
        <w:trPr>
          <w:trHeight w:val="991" w:hRule="exact"/>
        </w:trPr>
        <w:tc>
          <w:tcPr>
            <w:tcW w:w="4787" w:type="dxa"/>
            <w:shd w:val="clear" w:color="auto" w:fill="002B5C"/>
          </w:tcPr>
          <w:p>
            <w:pPr>
              <w:pStyle w:val="TableParagraph"/>
              <w:spacing w:before="2"/>
              <w:rPr>
                <w:b/>
                <w:sz w:val="18"/>
              </w:rPr>
            </w:pPr>
          </w:p>
          <w:p>
            <w:pPr>
              <w:pStyle w:val="TableParagraph"/>
              <w:ind w:left="2143" w:right="271" w:hanging="1854"/>
              <w:rPr>
                <w:b/>
                <w:sz w:val="22"/>
              </w:rPr>
            </w:pPr>
            <w:r>
              <w:rPr>
                <w:b/>
                <w:color w:val="FFFFFF"/>
                <w:sz w:val="22"/>
              </w:rPr>
              <w:t>Conviction or Integrity Issue within the last 10 years</w:t>
            </w:r>
          </w:p>
        </w:tc>
        <w:tc>
          <w:tcPr>
            <w:tcW w:w="3686" w:type="dxa"/>
            <w:shd w:val="clear" w:color="auto" w:fill="002B5C"/>
          </w:tcPr>
          <w:p>
            <w:pPr>
              <w:pStyle w:val="TableParagraph"/>
              <w:spacing w:before="88"/>
              <w:ind w:left="256" w:right="253"/>
              <w:jc w:val="center"/>
              <w:rPr>
                <w:b/>
                <w:sz w:val="22"/>
              </w:rPr>
            </w:pPr>
            <w:r>
              <w:rPr>
                <w:b/>
                <w:color w:val="FFFFFF"/>
                <w:sz w:val="22"/>
              </w:rPr>
              <w:t>Recommended Period of Exclusion (Decision Maker Discretion) from date of offence/conviction:</w:t>
            </w:r>
          </w:p>
        </w:tc>
      </w:tr>
      <w:tr>
        <w:trPr>
          <w:trHeight w:val="820" w:hRule="exact"/>
        </w:trPr>
        <w:tc>
          <w:tcPr>
            <w:tcW w:w="4787" w:type="dxa"/>
            <w:shd w:val="clear" w:color="auto" w:fill="F1F1F1"/>
          </w:tcPr>
          <w:p>
            <w:pPr>
              <w:pStyle w:val="TableParagraph"/>
              <w:spacing w:before="160"/>
              <w:ind w:left="103" w:right="122"/>
              <w:rPr>
                <w:sz w:val="20"/>
              </w:rPr>
            </w:pPr>
            <w:r>
              <w:rPr>
                <w:sz w:val="20"/>
              </w:rPr>
              <w:t>One conviction for low range driving under the influence (0.05 grams or more but less than 0.08 grams)</w:t>
            </w:r>
          </w:p>
        </w:tc>
        <w:tc>
          <w:tcPr>
            <w:tcW w:w="3686" w:type="dxa"/>
            <w:shd w:val="clear" w:color="auto" w:fill="F1F1F1"/>
          </w:tcPr>
          <w:p>
            <w:pPr>
              <w:pStyle w:val="TableParagraph"/>
              <w:spacing w:before="1"/>
              <w:rPr>
                <w:b/>
                <w:sz w:val="23"/>
              </w:rPr>
            </w:pPr>
          </w:p>
          <w:p>
            <w:pPr>
              <w:pStyle w:val="TableParagraph"/>
              <w:ind w:left="101"/>
              <w:rPr>
                <w:sz w:val="20"/>
              </w:rPr>
            </w:pPr>
            <w:r>
              <w:rPr>
                <w:sz w:val="20"/>
              </w:rPr>
              <w:t>6 month exclusion recommended</w:t>
            </w:r>
          </w:p>
        </w:tc>
      </w:tr>
      <w:tr>
        <w:trPr>
          <w:trHeight w:val="820" w:hRule="exact"/>
        </w:trPr>
        <w:tc>
          <w:tcPr>
            <w:tcW w:w="4787" w:type="dxa"/>
          </w:tcPr>
          <w:p>
            <w:pPr>
              <w:pStyle w:val="TableParagraph"/>
              <w:spacing w:before="160"/>
              <w:ind w:left="103" w:right="108"/>
              <w:rPr>
                <w:sz w:val="20"/>
              </w:rPr>
            </w:pPr>
            <w:r>
              <w:rPr>
                <w:sz w:val="20"/>
              </w:rPr>
              <w:t>One conviction for mid‐range driving under the influence (0.08 grams or more but less than 0.15 grams)</w:t>
            </w:r>
          </w:p>
        </w:tc>
        <w:tc>
          <w:tcPr>
            <w:tcW w:w="3686" w:type="dxa"/>
          </w:tcPr>
          <w:p>
            <w:pPr>
              <w:pStyle w:val="TableParagraph"/>
              <w:spacing w:before="1"/>
              <w:rPr>
                <w:b/>
                <w:sz w:val="23"/>
              </w:rPr>
            </w:pPr>
          </w:p>
          <w:p>
            <w:pPr>
              <w:pStyle w:val="TableParagraph"/>
              <w:ind w:left="102"/>
              <w:rPr>
                <w:sz w:val="20"/>
              </w:rPr>
            </w:pPr>
            <w:r>
              <w:rPr>
                <w:sz w:val="20"/>
              </w:rPr>
              <w:t>1 year exclusion recommended</w:t>
            </w:r>
          </w:p>
        </w:tc>
      </w:tr>
      <w:tr>
        <w:trPr>
          <w:trHeight w:val="820" w:hRule="exact"/>
        </w:trPr>
        <w:tc>
          <w:tcPr>
            <w:tcW w:w="4787" w:type="dxa"/>
            <w:shd w:val="clear" w:color="auto" w:fill="F1F1F1"/>
          </w:tcPr>
          <w:p>
            <w:pPr>
              <w:pStyle w:val="TableParagraph"/>
              <w:spacing w:before="160"/>
              <w:ind w:left="103" w:right="657"/>
              <w:rPr>
                <w:sz w:val="20"/>
              </w:rPr>
            </w:pPr>
            <w:r>
              <w:rPr>
                <w:sz w:val="20"/>
              </w:rPr>
              <w:t>One conviction for a high range driving under the influence (0.15 grams or more)</w:t>
            </w:r>
          </w:p>
        </w:tc>
        <w:tc>
          <w:tcPr>
            <w:tcW w:w="3686" w:type="dxa"/>
            <w:shd w:val="clear" w:color="auto" w:fill="F1F1F1"/>
          </w:tcPr>
          <w:p>
            <w:pPr>
              <w:pStyle w:val="TableParagraph"/>
              <w:spacing w:before="1"/>
              <w:rPr>
                <w:b/>
                <w:sz w:val="23"/>
              </w:rPr>
            </w:pPr>
          </w:p>
          <w:p>
            <w:pPr>
              <w:pStyle w:val="TableParagraph"/>
              <w:ind w:left="101"/>
              <w:rPr>
                <w:sz w:val="20"/>
              </w:rPr>
            </w:pPr>
            <w:r>
              <w:rPr>
                <w:sz w:val="20"/>
              </w:rPr>
              <w:t>2 year exclusion recommended</w:t>
            </w:r>
          </w:p>
        </w:tc>
      </w:tr>
      <w:tr>
        <w:trPr>
          <w:trHeight w:val="820" w:hRule="exact"/>
        </w:trPr>
        <w:tc>
          <w:tcPr>
            <w:tcW w:w="4787" w:type="dxa"/>
          </w:tcPr>
          <w:p>
            <w:pPr>
              <w:pStyle w:val="TableParagraph"/>
              <w:spacing w:before="160"/>
              <w:ind w:left="103" w:right="256"/>
              <w:rPr>
                <w:sz w:val="20"/>
              </w:rPr>
            </w:pPr>
            <w:r>
              <w:rPr>
                <w:sz w:val="20"/>
              </w:rPr>
              <w:t>Demerit point accumulation resulting in suspension of licence</w:t>
            </w:r>
          </w:p>
        </w:tc>
        <w:tc>
          <w:tcPr>
            <w:tcW w:w="3686" w:type="dxa"/>
          </w:tcPr>
          <w:p>
            <w:pPr>
              <w:pStyle w:val="TableParagraph"/>
              <w:spacing w:before="1"/>
              <w:rPr>
                <w:b/>
                <w:sz w:val="23"/>
              </w:rPr>
            </w:pPr>
          </w:p>
          <w:p>
            <w:pPr>
              <w:pStyle w:val="TableParagraph"/>
              <w:ind w:left="101"/>
              <w:rPr>
                <w:sz w:val="20"/>
              </w:rPr>
            </w:pPr>
            <w:r>
              <w:rPr>
                <w:sz w:val="20"/>
              </w:rPr>
              <w:t>2 year exclusion recommended</w:t>
            </w:r>
          </w:p>
        </w:tc>
      </w:tr>
      <w:tr>
        <w:trPr>
          <w:trHeight w:val="820" w:hRule="exact"/>
        </w:trPr>
        <w:tc>
          <w:tcPr>
            <w:tcW w:w="4787" w:type="dxa"/>
            <w:shd w:val="clear" w:color="auto" w:fill="F1F1F1"/>
          </w:tcPr>
          <w:p>
            <w:pPr>
              <w:pStyle w:val="TableParagraph"/>
              <w:spacing w:before="1"/>
              <w:rPr>
                <w:b/>
                <w:sz w:val="23"/>
              </w:rPr>
            </w:pPr>
          </w:p>
          <w:p>
            <w:pPr>
              <w:pStyle w:val="TableParagraph"/>
              <w:ind w:left="103"/>
              <w:rPr>
                <w:sz w:val="20"/>
              </w:rPr>
            </w:pPr>
            <w:r>
              <w:rPr>
                <w:sz w:val="20"/>
              </w:rPr>
              <w:t>Suspension of licence for any other reason</w:t>
            </w:r>
          </w:p>
        </w:tc>
        <w:tc>
          <w:tcPr>
            <w:tcW w:w="3686" w:type="dxa"/>
            <w:shd w:val="clear" w:color="auto" w:fill="F1F1F1"/>
          </w:tcPr>
          <w:p>
            <w:pPr>
              <w:pStyle w:val="TableParagraph"/>
              <w:spacing w:before="160"/>
              <w:ind w:left="101" w:right="278"/>
              <w:rPr>
                <w:sz w:val="20"/>
              </w:rPr>
            </w:pPr>
            <w:r>
              <w:rPr>
                <w:sz w:val="20"/>
              </w:rPr>
              <w:t>Decision Maker discretion depending on circumstances</w:t>
            </w:r>
          </w:p>
        </w:tc>
      </w:tr>
    </w:tbl>
    <w:p>
      <w:pPr>
        <w:spacing w:after="0"/>
        <w:rPr>
          <w:sz w:val="20"/>
        </w:rPr>
        <w:sectPr>
          <w:pgSz w:w="11910" w:h="16840"/>
          <w:pgMar w:header="356" w:footer="1700" w:top="700" w:bottom="1900" w:left="180" w:right="180"/>
        </w:sectPr>
      </w:pPr>
    </w:p>
    <w:p>
      <w:pPr>
        <w:pStyle w:val="BodyText"/>
        <w:rPr>
          <w:b/>
          <w:sz w:val="20"/>
        </w:rPr>
      </w:pPr>
    </w:p>
    <w:p>
      <w:pPr>
        <w:pStyle w:val="BodyText"/>
        <w:rPr>
          <w:b/>
          <w:sz w:val="20"/>
        </w:rPr>
      </w:pPr>
    </w:p>
    <w:p>
      <w:pPr>
        <w:pStyle w:val="BodyText"/>
        <w:spacing w:before="2" w:after="1"/>
        <w:rPr>
          <w:b/>
          <w:sz w:val="24"/>
        </w:rPr>
      </w:pPr>
    </w:p>
    <w:tbl>
      <w:tblPr>
        <w:tblW w:w="0" w:type="auto"/>
        <w:jc w:val="left"/>
        <w:tblInd w:w="12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0" w:type="dxa"/>
          <w:left w:w="0" w:type="dxa"/>
          <w:bottom w:w="0" w:type="dxa"/>
          <w:right w:w="0" w:type="dxa"/>
        </w:tblCellMar>
        <w:tblLook w:val="01E0"/>
      </w:tblPr>
      <w:tblGrid>
        <w:gridCol w:w="4787"/>
        <w:gridCol w:w="3686"/>
      </w:tblGrid>
      <w:tr>
        <w:trPr>
          <w:trHeight w:val="991" w:hRule="exact"/>
        </w:trPr>
        <w:tc>
          <w:tcPr>
            <w:tcW w:w="4787" w:type="dxa"/>
            <w:shd w:val="clear" w:color="auto" w:fill="002B5C"/>
          </w:tcPr>
          <w:p>
            <w:pPr>
              <w:pStyle w:val="TableParagraph"/>
              <w:spacing w:before="3"/>
              <w:rPr>
                <w:b/>
                <w:sz w:val="18"/>
              </w:rPr>
            </w:pPr>
          </w:p>
          <w:p>
            <w:pPr>
              <w:pStyle w:val="TableParagraph"/>
              <w:ind w:left="2143" w:right="271" w:hanging="1854"/>
              <w:rPr>
                <w:b/>
                <w:sz w:val="22"/>
              </w:rPr>
            </w:pPr>
            <w:r>
              <w:rPr>
                <w:b/>
                <w:color w:val="FFFFFF"/>
                <w:sz w:val="22"/>
              </w:rPr>
              <w:t>Conviction or Integrity Issue within the last 10 years</w:t>
            </w:r>
          </w:p>
        </w:tc>
        <w:tc>
          <w:tcPr>
            <w:tcW w:w="3686" w:type="dxa"/>
            <w:shd w:val="clear" w:color="auto" w:fill="002B5C"/>
          </w:tcPr>
          <w:p>
            <w:pPr>
              <w:pStyle w:val="TableParagraph"/>
              <w:spacing w:before="88"/>
              <w:ind w:left="256" w:right="253"/>
              <w:jc w:val="center"/>
              <w:rPr>
                <w:b/>
                <w:sz w:val="22"/>
              </w:rPr>
            </w:pPr>
            <w:r>
              <w:rPr>
                <w:b/>
                <w:color w:val="FFFFFF"/>
                <w:sz w:val="22"/>
              </w:rPr>
              <w:t>Recommended Period of Exclusion (Decision Maker Discretion) from date of offence/conviction:</w:t>
            </w:r>
          </w:p>
        </w:tc>
      </w:tr>
      <w:tr>
        <w:trPr>
          <w:trHeight w:val="3499" w:hRule="exact"/>
        </w:trPr>
        <w:tc>
          <w:tcPr>
            <w:tcW w:w="4787"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
              <w:rPr>
                <w:b/>
                <w:sz w:val="22"/>
              </w:rPr>
            </w:pPr>
          </w:p>
          <w:p>
            <w:pPr>
              <w:pStyle w:val="TableParagraph"/>
              <w:ind w:left="103" w:right="130"/>
              <w:rPr>
                <w:sz w:val="20"/>
              </w:rPr>
            </w:pPr>
            <w:r>
              <w:rPr>
                <w:sz w:val="20"/>
              </w:rPr>
              <w:t>Other minor driving or traffic offences including but not limited to, low/mid‐range speed (less than 25km/hr over the speed limit), using mobile phone, not wearing seatbelt</w:t>
            </w:r>
          </w:p>
        </w:tc>
        <w:tc>
          <w:tcPr>
            <w:tcW w:w="3686" w:type="dxa"/>
          </w:tcPr>
          <w:p>
            <w:pPr>
              <w:pStyle w:val="TableParagraph"/>
              <w:numPr>
                <w:ilvl w:val="0"/>
                <w:numId w:val="13"/>
              </w:numPr>
              <w:tabs>
                <w:tab w:pos="249" w:val="left" w:leader="none"/>
              </w:tabs>
              <w:spacing w:line="240" w:lineRule="auto" w:before="157" w:after="0"/>
              <w:ind w:left="102" w:right="110" w:firstLine="0"/>
              <w:jc w:val="both"/>
              <w:rPr>
                <w:sz w:val="20"/>
              </w:rPr>
            </w:pPr>
            <w:r>
              <w:rPr>
                <w:sz w:val="20"/>
              </w:rPr>
              <w:t>year exclusion recommended from most recent offence, if an applicant has three or more minor traffic offences across the last three</w:t>
            </w:r>
            <w:r>
              <w:rPr>
                <w:spacing w:val="-8"/>
                <w:sz w:val="20"/>
              </w:rPr>
              <w:t> </w:t>
            </w:r>
            <w:r>
              <w:rPr>
                <w:sz w:val="20"/>
              </w:rPr>
              <w:t>years</w:t>
            </w:r>
          </w:p>
          <w:p>
            <w:pPr>
              <w:pStyle w:val="TableParagraph"/>
              <w:spacing w:before="11"/>
              <w:rPr>
                <w:b/>
                <w:sz w:val="19"/>
              </w:rPr>
            </w:pPr>
          </w:p>
          <w:p>
            <w:pPr>
              <w:pStyle w:val="TableParagraph"/>
              <w:numPr>
                <w:ilvl w:val="0"/>
                <w:numId w:val="13"/>
              </w:numPr>
              <w:tabs>
                <w:tab w:pos="249" w:val="left" w:leader="none"/>
              </w:tabs>
              <w:spacing w:line="240" w:lineRule="auto" w:before="0" w:after="0"/>
              <w:ind w:left="102" w:right="249" w:firstLine="0"/>
              <w:jc w:val="left"/>
              <w:rPr>
                <w:sz w:val="20"/>
              </w:rPr>
            </w:pPr>
            <w:r>
              <w:rPr>
                <w:sz w:val="20"/>
              </w:rPr>
              <w:t>year exclusion recommended from the date of most recent offence, if an applicant has three or more minor traffic offences in the last 12</w:t>
            </w:r>
            <w:r>
              <w:rPr>
                <w:spacing w:val="-3"/>
                <w:sz w:val="20"/>
              </w:rPr>
              <w:t> </w:t>
            </w:r>
            <w:r>
              <w:rPr>
                <w:sz w:val="20"/>
              </w:rPr>
              <w:t>months</w:t>
            </w:r>
          </w:p>
          <w:p>
            <w:pPr>
              <w:pStyle w:val="TableParagraph"/>
              <w:spacing w:before="11"/>
              <w:rPr>
                <w:b/>
                <w:sz w:val="19"/>
              </w:rPr>
            </w:pPr>
          </w:p>
          <w:p>
            <w:pPr>
              <w:pStyle w:val="TableParagraph"/>
              <w:ind w:left="101" w:right="363"/>
              <w:rPr>
                <w:sz w:val="20"/>
              </w:rPr>
            </w:pPr>
            <w:r>
              <w:rPr>
                <w:sz w:val="20"/>
              </w:rPr>
              <w:t>Consideration for exclusion if total of minor offences is excessive i.e. exceeds total years of driving</w:t>
            </w:r>
          </w:p>
        </w:tc>
      </w:tr>
      <w:tr>
        <w:trPr>
          <w:trHeight w:val="1826" w:hRule="exact"/>
        </w:trPr>
        <w:tc>
          <w:tcPr>
            <w:tcW w:w="4787" w:type="dxa"/>
            <w:shd w:val="clear" w:color="auto" w:fill="F1F1F1"/>
          </w:tcPr>
          <w:p>
            <w:pPr>
              <w:pStyle w:val="TableParagraph"/>
              <w:spacing w:before="175"/>
              <w:ind w:left="103" w:right="249"/>
              <w:rPr>
                <w:sz w:val="20"/>
              </w:rPr>
            </w:pPr>
            <w:r>
              <w:rPr>
                <w:sz w:val="20"/>
              </w:rPr>
              <w:t>Serious traffic or driving offences such as negligent driving, any ‘hoon’ offence resulting in disqualification or suspension of licence, driving whilst disqualified or suspended, drive in a manner dangerous, negligent driving causing injury, high range speed (more than 25km/hr over the speed limit)</w:t>
            </w:r>
          </w:p>
        </w:tc>
        <w:tc>
          <w:tcPr>
            <w:tcW w:w="3686" w:type="dxa"/>
            <w:shd w:val="clear" w:color="auto" w:fill="F1F1F1"/>
          </w:tcPr>
          <w:p>
            <w:pPr>
              <w:pStyle w:val="TableParagraph"/>
              <w:rPr>
                <w:b/>
                <w:sz w:val="20"/>
              </w:rPr>
            </w:pPr>
          </w:p>
          <w:p>
            <w:pPr>
              <w:pStyle w:val="TableParagraph"/>
              <w:spacing w:before="3"/>
              <w:rPr>
                <w:b/>
                <w:sz w:val="24"/>
              </w:rPr>
            </w:pPr>
          </w:p>
          <w:p>
            <w:pPr>
              <w:pStyle w:val="TableParagraph"/>
              <w:spacing w:before="1"/>
              <w:ind w:left="101" w:right="160"/>
              <w:rPr>
                <w:sz w:val="20"/>
              </w:rPr>
            </w:pPr>
            <w:r>
              <w:rPr>
                <w:sz w:val="20"/>
              </w:rPr>
              <w:t>2 year exclusion recommended from date of offence or Decision Maker discretion depending on circumstances</w:t>
            </w:r>
          </w:p>
        </w:tc>
      </w:tr>
    </w:tbl>
    <w:p>
      <w:pPr>
        <w:pStyle w:val="BodyText"/>
        <w:spacing w:before="7"/>
        <w:rPr>
          <w:b/>
          <w:sz w:val="26"/>
        </w:rPr>
      </w:pPr>
    </w:p>
    <w:p>
      <w:pPr>
        <w:spacing w:before="35"/>
        <w:ind w:left="1260" w:right="0" w:firstLine="0"/>
        <w:jc w:val="left"/>
        <w:rPr>
          <w:b/>
          <w:sz w:val="32"/>
        </w:rPr>
      </w:pPr>
      <w:r>
        <w:rPr>
          <w:b/>
          <w:sz w:val="32"/>
        </w:rPr>
        <w:t>Decision Maker’s decision</w:t>
      </w:r>
    </w:p>
    <w:p>
      <w:pPr>
        <w:pStyle w:val="BodyText"/>
        <w:spacing w:line="276" w:lineRule="auto" w:before="239"/>
        <w:ind w:left="1260" w:right="1674"/>
      </w:pPr>
      <w:r>
        <w:rPr/>
        <w:t>Once a decision has been made to not proceed with an application it is final and the AFP will not review the delegate’s decision.</w:t>
      </w:r>
    </w:p>
    <w:p>
      <w:pPr>
        <w:pStyle w:val="BodyText"/>
        <w:spacing w:before="4"/>
        <w:rPr>
          <w:sz w:val="16"/>
        </w:rPr>
      </w:pPr>
    </w:p>
    <w:p>
      <w:pPr>
        <w:pStyle w:val="BodyText"/>
        <w:spacing w:line="276" w:lineRule="auto"/>
        <w:ind w:left="1260" w:right="1678"/>
      </w:pPr>
      <w:r>
        <w:rPr/>
        <w:t>It is at the discretion of the applicant to seek their own legal advice if they are dissatisfied with a decision.</w:t>
      </w:r>
    </w:p>
    <w:sectPr>
      <w:pgSz w:w="11910" w:h="16840"/>
      <w:pgMar w:header="356" w:footer="1700" w:top="700" w:bottom="1900" w:left="18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14.16pt;margin-top:744pt;width:566.950pt;height:82.8pt;mso-position-horizontal-relative:page;mso-position-vertical-relative:page;z-index:-13168" coordorigin="283,14880" coordsize="11339,1656">
          <v:shape style="position:absolute;left:283;top:14880;width:11339;height:777" coordorigin="283,14880" coordsize="11339,777" path="m11622,14880l11514,14880,391,14880,283,14880,283,15656,391,15656,11514,15656,11622,15656,11622,14880e" filled="true" fillcolor="#9ca29a" stroked="false">
            <v:path arrowok="t"/>
            <v:fill type="solid"/>
          </v:shape>
          <v:shape style="position:absolute;left:283;top:15656;width:11339;height:880" coordorigin="283,15656" coordsize="11339,880" path="m11622,15656l11514,15656,391,15656,283,15656,283,16536,391,16536,11514,16536,11622,16536,11622,15656e" filled="true" fillcolor="#002244" stroked="false">
            <v:path arrowok="t"/>
            <v:fill type="solid"/>
          </v:shape>
          <w10:wrap type="none"/>
        </v:group>
      </w:pict>
    </w:r>
    <w:r>
      <w:rPr/>
      <w:pict>
        <v:shape style="position:absolute;margin-left:28.459999pt;margin-top:751.264709pt;width:526.7pt;height:26.45pt;mso-position-horizontal-relative:page;mso-position-vertical-relative:page;z-index:-13144" type="#_x0000_t202" filled="false" stroked="false">
          <v:textbox inset="0,0,0,0">
            <w:txbxContent>
              <w:p>
                <w:pPr>
                  <w:spacing w:line="244" w:lineRule="exact" w:before="0"/>
                  <w:ind w:left="20" w:right="0" w:firstLine="0"/>
                  <w:jc w:val="left"/>
                  <w:rPr>
                    <w:i/>
                    <w:sz w:val="22"/>
                  </w:rPr>
                </w:pPr>
                <w:r>
                  <w:rPr>
                    <w:i/>
                    <w:sz w:val="22"/>
                    <w:u w:val="single"/>
                  </w:rPr>
                  <w:t>Caveat</w:t>
                </w:r>
                <w:r>
                  <w:rPr>
                    <w:i/>
                    <w:sz w:val="22"/>
                  </w:rPr>
                  <w:t>: This document is the property of the Australian Federal Police. Its contents may not be copied or disseminated</w:t>
                </w:r>
              </w:p>
              <w:p>
                <w:pPr>
                  <w:spacing w:before="0"/>
                  <w:ind w:left="20" w:right="0" w:firstLine="0"/>
                  <w:jc w:val="left"/>
                  <w:rPr>
                    <w:i/>
                    <w:sz w:val="22"/>
                  </w:rPr>
                </w:pPr>
                <w:r>
                  <w:rPr>
                    <w:i/>
                    <w:sz w:val="22"/>
                  </w:rPr>
                  <w:t>further without prior approval by the originating area.</w:t>
                </w:r>
              </w:p>
            </w:txbxContent>
          </v:textbox>
          <w10:wrap type="none"/>
        </v:shape>
      </w:pict>
    </w:r>
    <w:r>
      <w:rPr/>
      <w:pict>
        <v:shape style="position:absolute;margin-left:551.319885pt;margin-top:796.114685pt;width:11.1pt;height:16pt;mso-position-horizontal-relative:page;mso-position-vertical-relative:page;z-index:-13120" type="#_x0000_t202" filled="false" stroked="false">
          <v:textbox inset="0,0,0,0">
            <w:txbxContent>
              <w:p>
                <w:pPr>
                  <w:spacing w:line="305" w:lineRule="exact" w:before="0"/>
                  <w:ind w:left="40" w:right="0" w:firstLine="0"/>
                  <w:jc w:val="left"/>
                  <w:rPr>
                    <w:b/>
                    <w:sz w:val="28"/>
                  </w:rPr>
                </w:pPr>
                <w:r>
                  <w:rPr/>
                  <w:fldChar w:fldCharType="begin"/>
                </w:r>
                <w:r>
                  <w:rPr>
                    <w:b/>
                    <w:color w:val="FFFFFF"/>
                    <w:w w:val="99"/>
                    <w:sz w:val="28"/>
                  </w:rPr>
                  <w:instrText> PAGE </w:instrText>
                </w:r>
                <w:r>
                  <w:rPr/>
                  <w:fldChar w:fldCharType="separate"/>
                </w:r>
                <w:r>
                  <w:rPr/>
                  <w:t>2</w:t>
                </w:r>
                <w:r>
                  <w:rPr/>
                  <w:fldChar w:fldCharType="end"/>
                </w:r>
              </w:p>
            </w:txbxContent>
          </v:textbox>
          <w10:wrap type="none"/>
        </v:shape>
      </w:pict>
    </w:r>
    <w:r>
      <w:rPr/>
      <w:pict>
        <v:shape style="position:absolute;margin-left:244.339996pt;margin-top:807.439697pt;width:106.5pt;height:20pt;mso-position-horizontal-relative:page;mso-position-vertical-relative:page;z-index:-13096" type="#_x0000_t202" filled="false" stroked="false">
          <v:textbox inset="0,0,0,0">
            <w:txbxContent>
              <w:p>
                <w:pPr>
                  <w:spacing w:line="387" w:lineRule="exact" w:before="0"/>
                  <w:ind w:left="20" w:right="0" w:firstLine="0"/>
                  <w:jc w:val="left"/>
                  <w:rPr>
                    <w:sz w:val="36"/>
                  </w:rPr>
                </w:pPr>
                <w:r>
                  <w:rPr>
                    <w:color w:val="FF0000"/>
                    <w:sz w:val="36"/>
                  </w:rPr>
                  <w:t>UNCLASSIFIED</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43.320007pt;margin-top:16.8197pt;width:108.75pt;height:20pt;mso-position-horizontal-relative:page;mso-position-vertical-relative:page;z-index:-13192" type="#_x0000_t202" filled="false" stroked="false">
          <v:textbox inset="0,0,0,0">
            <w:txbxContent>
              <w:p>
                <w:pPr>
                  <w:spacing w:line="387" w:lineRule="exact" w:before="0"/>
                  <w:ind w:left="20" w:right="0" w:firstLine="0"/>
                  <w:jc w:val="left"/>
                  <w:rPr>
                    <w:b/>
                    <w:sz w:val="36"/>
                  </w:rPr>
                </w:pPr>
                <w:r>
                  <w:rPr>
                    <w:b/>
                    <w:color w:val="FF0000"/>
                    <w:sz w:val="36"/>
                  </w:rPr>
                  <w:t>UNCLASSIFIED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02" w:hanging="147"/>
        <w:jc w:val="left"/>
      </w:pPr>
      <w:rPr>
        <w:rFonts w:hint="default" w:ascii="Calibri" w:hAnsi="Calibri" w:eastAsia="Calibri" w:cs="Calibri"/>
        <w:w w:val="100"/>
        <w:sz w:val="20"/>
        <w:szCs w:val="20"/>
      </w:rPr>
    </w:lvl>
    <w:lvl w:ilvl="1">
      <w:start w:val="0"/>
      <w:numFmt w:val="bullet"/>
      <w:lvlText w:val="•"/>
      <w:lvlJc w:val="left"/>
      <w:pPr>
        <w:ind w:left="457" w:hanging="147"/>
      </w:pPr>
      <w:rPr>
        <w:rFonts w:hint="default"/>
      </w:rPr>
    </w:lvl>
    <w:lvl w:ilvl="2">
      <w:start w:val="0"/>
      <w:numFmt w:val="bullet"/>
      <w:lvlText w:val="•"/>
      <w:lvlJc w:val="left"/>
      <w:pPr>
        <w:ind w:left="815" w:hanging="147"/>
      </w:pPr>
      <w:rPr>
        <w:rFonts w:hint="default"/>
      </w:rPr>
    </w:lvl>
    <w:lvl w:ilvl="3">
      <w:start w:val="0"/>
      <w:numFmt w:val="bullet"/>
      <w:lvlText w:val="•"/>
      <w:lvlJc w:val="left"/>
      <w:pPr>
        <w:ind w:left="1173" w:hanging="147"/>
      </w:pPr>
      <w:rPr>
        <w:rFonts w:hint="default"/>
      </w:rPr>
    </w:lvl>
    <w:lvl w:ilvl="4">
      <w:start w:val="0"/>
      <w:numFmt w:val="bullet"/>
      <w:lvlText w:val="•"/>
      <w:lvlJc w:val="left"/>
      <w:pPr>
        <w:ind w:left="1530" w:hanging="147"/>
      </w:pPr>
      <w:rPr>
        <w:rFonts w:hint="default"/>
      </w:rPr>
    </w:lvl>
    <w:lvl w:ilvl="5">
      <w:start w:val="0"/>
      <w:numFmt w:val="bullet"/>
      <w:lvlText w:val="•"/>
      <w:lvlJc w:val="left"/>
      <w:pPr>
        <w:ind w:left="1888" w:hanging="147"/>
      </w:pPr>
      <w:rPr>
        <w:rFonts w:hint="default"/>
      </w:rPr>
    </w:lvl>
    <w:lvl w:ilvl="6">
      <w:start w:val="0"/>
      <w:numFmt w:val="bullet"/>
      <w:lvlText w:val="•"/>
      <w:lvlJc w:val="left"/>
      <w:pPr>
        <w:ind w:left="2246" w:hanging="147"/>
      </w:pPr>
      <w:rPr>
        <w:rFonts w:hint="default"/>
      </w:rPr>
    </w:lvl>
    <w:lvl w:ilvl="7">
      <w:start w:val="0"/>
      <w:numFmt w:val="bullet"/>
      <w:lvlText w:val="•"/>
      <w:lvlJc w:val="left"/>
      <w:pPr>
        <w:ind w:left="2603" w:hanging="147"/>
      </w:pPr>
      <w:rPr>
        <w:rFonts w:hint="default"/>
      </w:rPr>
    </w:lvl>
    <w:lvl w:ilvl="8">
      <w:start w:val="0"/>
      <w:numFmt w:val="bullet"/>
      <w:lvlText w:val="•"/>
      <w:lvlJc w:val="left"/>
      <w:pPr>
        <w:ind w:left="2961" w:hanging="147"/>
      </w:pPr>
      <w:rPr>
        <w:rFonts w:hint="default"/>
      </w:rPr>
    </w:lvl>
  </w:abstractNum>
  <w:abstractNum w:abstractNumId="11">
    <w:multiLevelType w:val="hybridMultilevel"/>
    <w:lvl w:ilvl="0">
      <w:start w:val="0"/>
      <w:numFmt w:val="bullet"/>
      <w:lvlText w:val="•"/>
      <w:lvlJc w:val="left"/>
      <w:pPr>
        <w:ind w:left="1183" w:hanging="720"/>
      </w:pPr>
      <w:rPr>
        <w:rFonts w:hint="default" w:ascii="Calibri" w:hAnsi="Calibri" w:eastAsia="Calibri" w:cs="Calibri"/>
        <w:w w:val="100"/>
        <w:sz w:val="20"/>
        <w:szCs w:val="20"/>
      </w:rPr>
    </w:lvl>
    <w:lvl w:ilvl="1">
      <w:start w:val="0"/>
      <w:numFmt w:val="bullet"/>
      <w:lvlText w:val="•"/>
      <w:lvlJc w:val="left"/>
      <w:pPr>
        <w:ind w:left="1539" w:hanging="720"/>
      </w:pPr>
      <w:rPr>
        <w:rFonts w:hint="default"/>
      </w:rPr>
    </w:lvl>
    <w:lvl w:ilvl="2">
      <w:start w:val="0"/>
      <w:numFmt w:val="bullet"/>
      <w:lvlText w:val="•"/>
      <w:lvlJc w:val="left"/>
      <w:pPr>
        <w:ind w:left="1899" w:hanging="720"/>
      </w:pPr>
      <w:rPr>
        <w:rFonts w:hint="default"/>
      </w:rPr>
    </w:lvl>
    <w:lvl w:ilvl="3">
      <w:start w:val="0"/>
      <w:numFmt w:val="bullet"/>
      <w:lvlText w:val="•"/>
      <w:lvlJc w:val="left"/>
      <w:pPr>
        <w:ind w:left="2259" w:hanging="720"/>
      </w:pPr>
      <w:rPr>
        <w:rFonts w:hint="default"/>
      </w:rPr>
    </w:lvl>
    <w:lvl w:ilvl="4">
      <w:start w:val="0"/>
      <w:numFmt w:val="bullet"/>
      <w:lvlText w:val="•"/>
      <w:lvlJc w:val="left"/>
      <w:pPr>
        <w:ind w:left="2618" w:hanging="720"/>
      </w:pPr>
      <w:rPr>
        <w:rFonts w:hint="default"/>
      </w:rPr>
    </w:lvl>
    <w:lvl w:ilvl="5">
      <w:start w:val="0"/>
      <w:numFmt w:val="bullet"/>
      <w:lvlText w:val="•"/>
      <w:lvlJc w:val="left"/>
      <w:pPr>
        <w:ind w:left="2978" w:hanging="720"/>
      </w:pPr>
      <w:rPr>
        <w:rFonts w:hint="default"/>
      </w:rPr>
    </w:lvl>
    <w:lvl w:ilvl="6">
      <w:start w:val="0"/>
      <w:numFmt w:val="bullet"/>
      <w:lvlText w:val="•"/>
      <w:lvlJc w:val="left"/>
      <w:pPr>
        <w:ind w:left="3338" w:hanging="720"/>
      </w:pPr>
      <w:rPr>
        <w:rFonts w:hint="default"/>
      </w:rPr>
    </w:lvl>
    <w:lvl w:ilvl="7">
      <w:start w:val="0"/>
      <w:numFmt w:val="bullet"/>
      <w:lvlText w:val="•"/>
      <w:lvlJc w:val="left"/>
      <w:pPr>
        <w:ind w:left="3698" w:hanging="720"/>
      </w:pPr>
      <w:rPr>
        <w:rFonts w:hint="default"/>
      </w:rPr>
    </w:lvl>
    <w:lvl w:ilvl="8">
      <w:start w:val="0"/>
      <w:numFmt w:val="bullet"/>
      <w:lvlText w:val="•"/>
      <w:lvlJc w:val="left"/>
      <w:pPr>
        <w:ind w:left="4057" w:hanging="720"/>
      </w:pPr>
      <w:rPr>
        <w:rFonts w:hint="default"/>
      </w:rPr>
    </w:lvl>
  </w:abstractNum>
  <w:abstractNum w:abstractNumId="10">
    <w:multiLevelType w:val="hybridMultilevel"/>
    <w:lvl w:ilvl="0">
      <w:start w:val="0"/>
      <w:numFmt w:val="bullet"/>
      <w:lvlText w:val="•"/>
      <w:lvlJc w:val="left"/>
      <w:pPr>
        <w:ind w:left="1183" w:hanging="720"/>
      </w:pPr>
      <w:rPr>
        <w:rFonts w:hint="default" w:ascii="Calibri" w:hAnsi="Calibri" w:eastAsia="Calibri" w:cs="Calibri"/>
        <w:w w:val="100"/>
        <w:sz w:val="20"/>
        <w:szCs w:val="20"/>
      </w:rPr>
    </w:lvl>
    <w:lvl w:ilvl="1">
      <w:start w:val="0"/>
      <w:numFmt w:val="bullet"/>
      <w:lvlText w:val="•"/>
      <w:lvlJc w:val="left"/>
      <w:pPr>
        <w:ind w:left="1539" w:hanging="720"/>
      </w:pPr>
      <w:rPr>
        <w:rFonts w:hint="default"/>
      </w:rPr>
    </w:lvl>
    <w:lvl w:ilvl="2">
      <w:start w:val="0"/>
      <w:numFmt w:val="bullet"/>
      <w:lvlText w:val="•"/>
      <w:lvlJc w:val="left"/>
      <w:pPr>
        <w:ind w:left="1899" w:hanging="720"/>
      </w:pPr>
      <w:rPr>
        <w:rFonts w:hint="default"/>
      </w:rPr>
    </w:lvl>
    <w:lvl w:ilvl="3">
      <w:start w:val="0"/>
      <w:numFmt w:val="bullet"/>
      <w:lvlText w:val="•"/>
      <w:lvlJc w:val="left"/>
      <w:pPr>
        <w:ind w:left="2259" w:hanging="720"/>
      </w:pPr>
      <w:rPr>
        <w:rFonts w:hint="default"/>
      </w:rPr>
    </w:lvl>
    <w:lvl w:ilvl="4">
      <w:start w:val="0"/>
      <w:numFmt w:val="bullet"/>
      <w:lvlText w:val="•"/>
      <w:lvlJc w:val="left"/>
      <w:pPr>
        <w:ind w:left="2618" w:hanging="720"/>
      </w:pPr>
      <w:rPr>
        <w:rFonts w:hint="default"/>
      </w:rPr>
    </w:lvl>
    <w:lvl w:ilvl="5">
      <w:start w:val="0"/>
      <w:numFmt w:val="bullet"/>
      <w:lvlText w:val="•"/>
      <w:lvlJc w:val="left"/>
      <w:pPr>
        <w:ind w:left="2978" w:hanging="720"/>
      </w:pPr>
      <w:rPr>
        <w:rFonts w:hint="default"/>
      </w:rPr>
    </w:lvl>
    <w:lvl w:ilvl="6">
      <w:start w:val="0"/>
      <w:numFmt w:val="bullet"/>
      <w:lvlText w:val="•"/>
      <w:lvlJc w:val="left"/>
      <w:pPr>
        <w:ind w:left="3338" w:hanging="720"/>
      </w:pPr>
      <w:rPr>
        <w:rFonts w:hint="default"/>
      </w:rPr>
    </w:lvl>
    <w:lvl w:ilvl="7">
      <w:start w:val="0"/>
      <w:numFmt w:val="bullet"/>
      <w:lvlText w:val="•"/>
      <w:lvlJc w:val="left"/>
      <w:pPr>
        <w:ind w:left="3698" w:hanging="720"/>
      </w:pPr>
      <w:rPr>
        <w:rFonts w:hint="default"/>
      </w:rPr>
    </w:lvl>
    <w:lvl w:ilvl="8">
      <w:start w:val="0"/>
      <w:numFmt w:val="bullet"/>
      <w:lvlText w:val="•"/>
      <w:lvlJc w:val="left"/>
      <w:pPr>
        <w:ind w:left="4057" w:hanging="720"/>
      </w:pPr>
      <w:rPr>
        <w:rFonts w:hint="default"/>
      </w:rPr>
    </w:lvl>
  </w:abstractNum>
  <w:abstractNum w:abstractNumId="9">
    <w:multiLevelType w:val="hybridMultilevel"/>
    <w:lvl w:ilvl="0">
      <w:start w:val="0"/>
      <w:numFmt w:val="bullet"/>
      <w:lvlText w:val="•"/>
      <w:lvlJc w:val="left"/>
      <w:pPr>
        <w:ind w:left="1183" w:hanging="720"/>
      </w:pPr>
      <w:rPr>
        <w:rFonts w:hint="default" w:ascii="Calibri" w:hAnsi="Calibri" w:eastAsia="Calibri" w:cs="Calibri"/>
        <w:w w:val="100"/>
        <w:sz w:val="20"/>
        <w:szCs w:val="20"/>
      </w:rPr>
    </w:lvl>
    <w:lvl w:ilvl="1">
      <w:start w:val="0"/>
      <w:numFmt w:val="bullet"/>
      <w:lvlText w:val="•"/>
      <w:lvlJc w:val="left"/>
      <w:pPr>
        <w:ind w:left="1539" w:hanging="720"/>
      </w:pPr>
      <w:rPr>
        <w:rFonts w:hint="default"/>
      </w:rPr>
    </w:lvl>
    <w:lvl w:ilvl="2">
      <w:start w:val="0"/>
      <w:numFmt w:val="bullet"/>
      <w:lvlText w:val="•"/>
      <w:lvlJc w:val="left"/>
      <w:pPr>
        <w:ind w:left="1899" w:hanging="720"/>
      </w:pPr>
      <w:rPr>
        <w:rFonts w:hint="default"/>
      </w:rPr>
    </w:lvl>
    <w:lvl w:ilvl="3">
      <w:start w:val="0"/>
      <w:numFmt w:val="bullet"/>
      <w:lvlText w:val="•"/>
      <w:lvlJc w:val="left"/>
      <w:pPr>
        <w:ind w:left="2259" w:hanging="720"/>
      </w:pPr>
      <w:rPr>
        <w:rFonts w:hint="default"/>
      </w:rPr>
    </w:lvl>
    <w:lvl w:ilvl="4">
      <w:start w:val="0"/>
      <w:numFmt w:val="bullet"/>
      <w:lvlText w:val="•"/>
      <w:lvlJc w:val="left"/>
      <w:pPr>
        <w:ind w:left="2618" w:hanging="720"/>
      </w:pPr>
      <w:rPr>
        <w:rFonts w:hint="default"/>
      </w:rPr>
    </w:lvl>
    <w:lvl w:ilvl="5">
      <w:start w:val="0"/>
      <w:numFmt w:val="bullet"/>
      <w:lvlText w:val="•"/>
      <w:lvlJc w:val="left"/>
      <w:pPr>
        <w:ind w:left="2978" w:hanging="720"/>
      </w:pPr>
      <w:rPr>
        <w:rFonts w:hint="default"/>
      </w:rPr>
    </w:lvl>
    <w:lvl w:ilvl="6">
      <w:start w:val="0"/>
      <w:numFmt w:val="bullet"/>
      <w:lvlText w:val="•"/>
      <w:lvlJc w:val="left"/>
      <w:pPr>
        <w:ind w:left="3338" w:hanging="720"/>
      </w:pPr>
      <w:rPr>
        <w:rFonts w:hint="default"/>
      </w:rPr>
    </w:lvl>
    <w:lvl w:ilvl="7">
      <w:start w:val="0"/>
      <w:numFmt w:val="bullet"/>
      <w:lvlText w:val="•"/>
      <w:lvlJc w:val="left"/>
      <w:pPr>
        <w:ind w:left="3698" w:hanging="720"/>
      </w:pPr>
      <w:rPr>
        <w:rFonts w:hint="default"/>
      </w:rPr>
    </w:lvl>
    <w:lvl w:ilvl="8">
      <w:start w:val="0"/>
      <w:numFmt w:val="bullet"/>
      <w:lvlText w:val="•"/>
      <w:lvlJc w:val="left"/>
      <w:pPr>
        <w:ind w:left="4057" w:hanging="720"/>
      </w:pPr>
      <w:rPr>
        <w:rFonts w:hint="default"/>
      </w:rPr>
    </w:lvl>
  </w:abstractNum>
  <w:abstractNum w:abstractNumId="8">
    <w:multiLevelType w:val="hybridMultilevel"/>
    <w:lvl w:ilvl="0">
      <w:start w:val="0"/>
      <w:numFmt w:val="bullet"/>
      <w:lvlText w:val="•"/>
      <w:lvlJc w:val="left"/>
      <w:pPr>
        <w:ind w:left="1183" w:hanging="720"/>
      </w:pPr>
      <w:rPr>
        <w:rFonts w:hint="default" w:ascii="Calibri" w:hAnsi="Calibri" w:eastAsia="Calibri" w:cs="Calibri"/>
        <w:w w:val="100"/>
        <w:sz w:val="20"/>
        <w:szCs w:val="20"/>
      </w:rPr>
    </w:lvl>
    <w:lvl w:ilvl="1">
      <w:start w:val="0"/>
      <w:numFmt w:val="bullet"/>
      <w:lvlText w:val="•"/>
      <w:lvlJc w:val="left"/>
      <w:pPr>
        <w:ind w:left="1539" w:hanging="720"/>
      </w:pPr>
      <w:rPr>
        <w:rFonts w:hint="default"/>
      </w:rPr>
    </w:lvl>
    <w:lvl w:ilvl="2">
      <w:start w:val="0"/>
      <w:numFmt w:val="bullet"/>
      <w:lvlText w:val="•"/>
      <w:lvlJc w:val="left"/>
      <w:pPr>
        <w:ind w:left="1899" w:hanging="720"/>
      </w:pPr>
      <w:rPr>
        <w:rFonts w:hint="default"/>
      </w:rPr>
    </w:lvl>
    <w:lvl w:ilvl="3">
      <w:start w:val="0"/>
      <w:numFmt w:val="bullet"/>
      <w:lvlText w:val="•"/>
      <w:lvlJc w:val="left"/>
      <w:pPr>
        <w:ind w:left="2259" w:hanging="720"/>
      </w:pPr>
      <w:rPr>
        <w:rFonts w:hint="default"/>
      </w:rPr>
    </w:lvl>
    <w:lvl w:ilvl="4">
      <w:start w:val="0"/>
      <w:numFmt w:val="bullet"/>
      <w:lvlText w:val="•"/>
      <w:lvlJc w:val="left"/>
      <w:pPr>
        <w:ind w:left="2618" w:hanging="720"/>
      </w:pPr>
      <w:rPr>
        <w:rFonts w:hint="default"/>
      </w:rPr>
    </w:lvl>
    <w:lvl w:ilvl="5">
      <w:start w:val="0"/>
      <w:numFmt w:val="bullet"/>
      <w:lvlText w:val="•"/>
      <w:lvlJc w:val="left"/>
      <w:pPr>
        <w:ind w:left="2978" w:hanging="720"/>
      </w:pPr>
      <w:rPr>
        <w:rFonts w:hint="default"/>
      </w:rPr>
    </w:lvl>
    <w:lvl w:ilvl="6">
      <w:start w:val="0"/>
      <w:numFmt w:val="bullet"/>
      <w:lvlText w:val="•"/>
      <w:lvlJc w:val="left"/>
      <w:pPr>
        <w:ind w:left="3338" w:hanging="720"/>
      </w:pPr>
      <w:rPr>
        <w:rFonts w:hint="default"/>
      </w:rPr>
    </w:lvl>
    <w:lvl w:ilvl="7">
      <w:start w:val="0"/>
      <w:numFmt w:val="bullet"/>
      <w:lvlText w:val="•"/>
      <w:lvlJc w:val="left"/>
      <w:pPr>
        <w:ind w:left="3698" w:hanging="720"/>
      </w:pPr>
      <w:rPr>
        <w:rFonts w:hint="default"/>
      </w:rPr>
    </w:lvl>
    <w:lvl w:ilvl="8">
      <w:start w:val="0"/>
      <w:numFmt w:val="bullet"/>
      <w:lvlText w:val="•"/>
      <w:lvlJc w:val="left"/>
      <w:pPr>
        <w:ind w:left="4057" w:hanging="720"/>
      </w:pPr>
      <w:rPr>
        <w:rFonts w:hint="default"/>
      </w:rPr>
    </w:lvl>
  </w:abstractNum>
  <w:abstractNum w:abstractNumId="7">
    <w:multiLevelType w:val="hybridMultilevel"/>
    <w:lvl w:ilvl="0">
      <w:start w:val="0"/>
      <w:numFmt w:val="bullet"/>
      <w:lvlText w:val="•"/>
      <w:lvlJc w:val="left"/>
      <w:pPr>
        <w:ind w:left="1183" w:hanging="720"/>
      </w:pPr>
      <w:rPr>
        <w:rFonts w:hint="default" w:ascii="Calibri" w:hAnsi="Calibri" w:eastAsia="Calibri" w:cs="Calibri"/>
        <w:w w:val="100"/>
        <w:sz w:val="20"/>
        <w:szCs w:val="20"/>
      </w:rPr>
    </w:lvl>
    <w:lvl w:ilvl="1">
      <w:start w:val="0"/>
      <w:numFmt w:val="bullet"/>
      <w:lvlText w:val="•"/>
      <w:lvlJc w:val="left"/>
      <w:pPr>
        <w:ind w:left="1539" w:hanging="720"/>
      </w:pPr>
      <w:rPr>
        <w:rFonts w:hint="default"/>
      </w:rPr>
    </w:lvl>
    <w:lvl w:ilvl="2">
      <w:start w:val="0"/>
      <w:numFmt w:val="bullet"/>
      <w:lvlText w:val="•"/>
      <w:lvlJc w:val="left"/>
      <w:pPr>
        <w:ind w:left="1899" w:hanging="720"/>
      </w:pPr>
      <w:rPr>
        <w:rFonts w:hint="default"/>
      </w:rPr>
    </w:lvl>
    <w:lvl w:ilvl="3">
      <w:start w:val="0"/>
      <w:numFmt w:val="bullet"/>
      <w:lvlText w:val="•"/>
      <w:lvlJc w:val="left"/>
      <w:pPr>
        <w:ind w:left="2259" w:hanging="720"/>
      </w:pPr>
      <w:rPr>
        <w:rFonts w:hint="default"/>
      </w:rPr>
    </w:lvl>
    <w:lvl w:ilvl="4">
      <w:start w:val="0"/>
      <w:numFmt w:val="bullet"/>
      <w:lvlText w:val="•"/>
      <w:lvlJc w:val="left"/>
      <w:pPr>
        <w:ind w:left="2618" w:hanging="720"/>
      </w:pPr>
      <w:rPr>
        <w:rFonts w:hint="default"/>
      </w:rPr>
    </w:lvl>
    <w:lvl w:ilvl="5">
      <w:start w:val="0"/>
      <w:numFmt w:val="bullet"/>
      <w:lvlText w:val="•"/>
      <w:lvlJc w:val="left"/>
      <w:pPr>
        <w:ind w:left="2978" w:hanging="720"/>
      </w:pPr>
      <w:rPr>
        <w:rFonts w:hint="default"/>
      </w:rPr>
    </w:lvl>
    <w:lvl w:ilvl="6">
      <w:start w:val="0"/>
      <w:numFmt w:val="bullet"/>
      <w:lvlText w:val="•"/>
      <w:lvlJc w:val="left"/>
      <w:pPr>
        <w:ind w:left="3338" w:hanging="720"/>
      </w:pPr>
      <w:rPr>
        <w:rFonts w:hint="default"/>
      </w:rPr>
    </w:lvl>
    <w:lvl w:ilvl="7">
      <w:start w:val="0"/>
      <w:numFmt w:val="bullet"/>
      <w:lvlText w:val="•"/>
      <w:lvlJc w:val="left"/>
      <w:pPr>
        <w:ind w:left="3698" w:hanging="720"/>
      </w:pPr>
      <w:rPr>
        <w:rFonts w:hint="default"/>
      </w:rPr>
    </w:lvl>
    <w:lvl w:ilvl="8">
      <w:start w:val="0"/>
      <w:numFmt w:val="bullet"/>
      <w:lvlText w:val="•"/>
      <w:lvlJc w:val="left"/>
      <w:pPr>
        <w:ind w:left="4057" w:hanging="720"/>
      </w:pPr>
      <w:rPr>
        <w:rFonts w:hint="default"/>
      </w:rPr>
    </w:lvl>
  </w:abstractNum>
  <w:abstractNum w:abstractNumId="6">
    <w:multiLevelType w:val="hybridMultilevel"/>
    <w:lvl w:ilvl="0">
      <w:start w:val="0"/>
      <w:numFmt w:val="bullet"/>
      <w:lvlText w:val="•"/>
      <w:lvlJc w:val="left"/>
      <w:pPr>
        <w:ind w:left="1183" w:hanging="720"/>
      </w:pPr>
      <w:rPr>
        <w:rFonts w:hint="default" w:ascii="Calibri" w:hAnsi="Calibri" w:eastAsia="Calibri" w:cs="Calibri"/>
        <w:w w:val="100"/>
        <w:sz w:val="20"/>
        <w:szCs w:val="20"/>
      </w:rPr>
    </w:lvl>
    <w:lvl w:ilvl="1">
      <w:start w:val="0"/>
      <w:numFmt w:val="bullet"/>
      <w:lvlText w:val="•"/>
      <w:lvlJc w:val="left"/>
      <w:pPr>
        <w:ind w:left="1539" w:hanging="720"/>
      </w:pPr>
      <w:rPr>
        <w:rFonts w:hint="default"/>
      </w:rPr>
    </w:lvl>
    <w:lvl w:ilvl="2">
      <w:start w:val="0"/>
      <w:numFmt w:val="bullet"/>
      <w:lvlText w:val="•"/>
      <w:lvlJc w:val="left"/>
      <w:pPr>
        <w:ind w:left="1899" w:hanging="720"/>
      </w:pPr>
      <w:rPr>
        <w:rFonts w:hint="default"/>
      </w:rPr>
    </w:lvl>
    <w:lvl w:ilvl="3">
      <w:start w:val="0"/>
      <w:numFmt w:val="bullet"/>
      <w:lvlText w:val="•"/>
      <w:lvlJc w:val="left"/>
      <w:pPr>
        <w:ind w:left="2259" w:hanging="720"/>
      </w:pPr>
      <w:rPr>
        <w:rFonts w:hint="default"/>
      </w:rPr>
    </w:lvl>
    <w:lvl w:ilvl="4">
      <w:start w:val="0"/>
      <w:numFmt w:val="bullet"/>
      <w:lvlText w:val="•"/>
      <w:lvlJc w:val="left"/>
      <w:pPr>
        <w:ind w:left="2618" w:hanging="720"/>
      </w:pPr>
      <w:rPr>
        <w:rFonts w:hint="default"/>
      </w:rPr>
    </w:lvl>
    <w:lvl w:ilvl="5">
      <w:start w:val="0"/>
      <w:numFmt w:val="bullet"/>
      <w:lvlText w:val="•"/>
      <w:lvlJc w:val="left"/>
      <w:pPr>
        <w:ind w:left="2978" w:hanging="720"/>
      </w:pPr>
      <w:rPr>
        <w:rFonts w:hint="default"/>
      </w:rPr>
    </w:lvl>
    <w:lvl w:ilvl="6">
      <w:start w:val="0"/>
      <w:numFmt w:val="bullet"/>
      <w:lvlText w:val="•"/>
      <w:lvlJc w:val="left"/>
      <w:pPr>
        <w:ind w:left="3338" w:hanging="720"/>
      </w:pPr>
      <w:rPr>
        <w:rFonts w:hint="default"/>
      </w:rPr>
    </w:lvl>
    <w:lvl w:ilvl="7">
      <w:start w:val="0"/>
      <w:numFmt w:val="bullet"/>
      <w:lvlText w:val="•"/>
      <w:lvlJc w:val="left"/>
      <w:pPr>
        <w:ind w:left="3698" w:hanging="720"/>
      </w:pPr>
      <w:rPr>
        <w:rFonts w:hint="default"/>
      </w:rPr>
    </w:lvl>
    <w:lvl w:ilvl="8">
      <w:start w:val="0"/>
      <w:numFmt w:val="bullet"/>
      <w:lvlText w:val="•"/>
      <w:lvlJc w:val="left"/>
      <w:pPr>
        <w:ind w:left="4057" w:hanging="720"/>
      </w:pPr>
      <w:rPr>
        <w:rFonts w:hint="default"/>
      </w:rPr>
    </w:lvl>
  </w:abstractNum>
  <w:abstractNum w:abstractNumId="5">
    <w:multiLevelType w:val="hybridMultilevel"/>
    <w:lvl w:ilvl="0">
      <w:start w:val="0"/>
      <w:numFmt w:val="bullet"/>
      <w:lvlText w:val="•"/>
      <w:lvlJc w:val="left"/>
      <w:pPr>
        <w:ind w:left="1183" w:hanging="720"/>
      </w:pPr>
      <w:rPr>
        <w:rFonts w:hint="default" w:ascii="Calibri" w:hAnsi="Calibri" w:eastAsia="Calibri" w:cs="Calibri"/>
        <w:w w:val="100"/>
        <w:sz w:val="20"/>
        <w:szCs w:val="20"/>
      </w:rPr>
    </w:lvl>
    <w:lvl w:ilvl="1">
      <w:start w:val="0"/>
      <w:numFmt w:val="bullet"/>
      <w:lvlText w:val="•"/>
      <w:lvlJc w:val="left"/>
      <w:pPr>
        <w:ind w:left="1539" w:hanging="720"/>
      </w:pPr>
      <w:rPr>
        <w:rFonts w:hint="default"/>
      </w:rPr>
    </w:lvl>
    <w:lvl w:ilvl="2">
      <w:start w:val="0"/>
      <w:numFmt w:val="bullet"/>
      <w:lvlText w:val="•"/>
      <w:lvlJc w:val="left"/>
      <w:pPr>
        <w:ind w:left="1899" w:hanging="720"/>
      </w:pPr>
      <w:rPr>
        <w:rFonts w:hint="default"/>
      </w:rPr>
    </w:lvl>
    <w:lvl w:ilvl="3">
      <w:start w:val="0"/>
      <w:numFmt w:val="bullet"/>
      <w:lvlText w:val="•"/>
      <w:lvlJc w:val="left"/>
      <w:pPr>
        <w:ind w:left="2259" w:hanging="720"/>
      </w:pPr>
      <w:rPr>
        <w:rFonts w:hint="default"/>
      </w:rPr>
    </w:lvl>
    <w:lvl w:ilvl="4">
      <w:start w:val="0"/>
      <w:numFmt w:val="bullet"/>
      <w:lvlText w:val="•"/>
      <w:lvlJc w:val="left"/>
      <w:pPr>
        <w:ind w:left="2618" w:hanging="720"/>
      </w:pPr>
      <w:rPr>
        <w:rFonts w:hint="default"/>
      </w:rPr>
    </w:lvl>
    <w:lvl w:ilvl="5">
      <w:start w:val="0"/>
      <w:numFmt w:val="bullet"/>
      <w:lvlText w:val="•"/>
      <w:lvlJc w:val="left"/>
      <w:pPr>
        <w:ind w:left="2978" w:hanging="720"/>
      </w:pPr>
      <w:rPr>
        <w:rFonts w:hint="default"/>
      </w:rPr>
    </w:lvl>
    <w:lvl w:ilvl="6">
      <w:start w:val="0"/>
      <w:numFmt w:val="bullet"/>
      <w:lvlText w:val="•"/>
      <w:lvlJc w:val="left"/>
      <w:pPr>
        <w:ind w:left="3338" w:hanging="720"/>
      </w:pPr>
      <w:rPr>
        <w:rFonts w:hint="default"/>
      </w:rPr>
    </w:lvl>
    <w:lvl w:ilvl="7">
      <w:start w:val="0"/>
      <w:numFmt w:val="bullet"/>
      <w:lvlText w:val="•"/>
      <w:lvlJc w:val="left"/>
      <w:pPr>
        <w:ind w:left="3698" w:hanging="720"/>
      </w:pPr>
      <w:rPr>
        <w:rFonts w:hint="default"/>
      </w:rPr>
    </w:lvl>
    <w:lvl w:ilvl="8">
      <w:start w:val="0"/>
      <w:numFmt w:val="bullet"/>
      <w:lvlText w:val="•"/>
      <w:lvlJc w:val="left"/>
      <w:pPr>
        <w:ind w:left="4057" w:hanging="720"/>
      </w:pPr>
      <w:rPr>
        <w:rFonts w:hint="default"/>
      </w:rPr>
    </w:lvl>
  </w:abstractNum>
  <w:abstractNum w:abstractNumId="4">
    <w:multiLevelType w:val="hybridMultilevel"/>
    <w:lvl w:ilvl="0">
      <w:start w:val="0"/>
      <w:numFmt w:val="bullet"/>
      <w:lvlText w:val="•"/>
      <w:lvlJc w:val="left"/>
      <w:pPr>
        <w:ind w:left="1183" w:hanging="720"/>
      </w:pPr>
      <w:rPr>
        <w:rFonts w:hint="default" w:ascii="Calibri" w:hAnsi="Calibri" w:eastAsia="Calibri" w:cs="Calibri"/>
        <w:w w:val="100"/>
        <w:sz w:val="20"/>
        <w:szCs w:val="20"/>
      </w:rPr>
    </w:lvl>
    <w:lvl w:ilvl="1">
      <w:start w:val="0"/>
      <w:numFmt w:val="bullet"/>
      <w:lvlText w:val="•"/>
      <w:lvlJc w:val="left"/>
      <w:pPr>
        <w:ind w:left="1539" w:hanging="720"/>
      </w:pPr>
      <w:rPr>
        <w:rFonts w:hint="default"/>
      </w:rPr>
    </w:lvl>
    <w:lvl w:ilvl="2">
      <w:start w:val="0"/>
      <w:numFmt w:val="bullet"/>
      <w:lvlText w:val="•"/>
      <w:lvlJc w:val="left"/>
      <w:pPr>
        <w:ind w:left="1899" w:hanging="720"/>
      </w:pPr>
      <w:rPr>
        <w:rFonts w:hint="default"/>
      </w:rPr>
    </w:lvl>
    <w:lvl w:ilvl="3">
      <w:start w:val="0"/>
      <w:numFmt w:val="bullet"/>
      <w:lvlText w:val="•"/>
      <w:lvlJc w:val="left"/>
      <w:pPr>
        <w:ind w:left="2259" w:hanging="720"/>
      </w:pPr>
      <w:rPr>
        <w:rFonts w:hint="default"/>
      </w:rPr>
    </w:lvl>
    <w:lvl w:ilvl="4">
      <w:start w:val="0"/>
      <w:numFmt w:val="bullet"/>
      <w:lvlText w:val="•"/>
      <w:lvlJc w:val="left"/>
      <w:pPr>
        <w:ind w:left="2618" w:hanging="720"/>
      </w:pPr>
      <w:rPr>
        <w:rFonts w:hint="default"/>
      </w:rPr>
    </w:lvl>
    <w:lvl w:ilvl="5">
      <w:start w:val="0"/>
      <w:numFmt w:val="bullet"/>
      <w:lvlText w:val="•"/>
      <w:lvlJc w:val="left"/>
      <w:pPr>
        <w:ind w:left="2978" w:hanging="720"/>
      </w:pPr>
      <w:rPr>
        <w:rFonts w:hint="default"/>
      </w:rPr>
    </w:lvl>
    <w:lvl w:ilvl="6">
      <w:start w:val="0"/>
      <w:numFmt w:val="bullet"/>
      <w:lvlText w:val="•"/>
      <w:lvlJc w:val="left"/>
      <w:pPr>
        <w:ind w:left="3338" w:hanging="720"/>
      </w:pPr>
      <w:rPr>
        <w:rFonts w:hint="default"/>
      </w:rPr>
    </w:lvl>
    <w:lvl w:ilvl="7">
      <w:start w:val="0"/>
      <w:numFmt w:val="bullet"/>
      <w:lvlText w:val="•"/>
      <w:lvlJc w:val="left"/>
      <w:pPr>
        <w:ind w:left="3698" w:hanging="720"/>
      </w:pPr>
      <w:rPr>
        <w:rFonts w:hint="default"/>
      </w:rPr>
    </w:lvl>
    <w:lvl w:ilvl="8">
      <w:start w:val="0"/>
      <w:numFmt w:val="bullet"/>
      <w:lvlText w:val="•"/>
      <w:lvlJc w:val="left"/>
      <w:pPr>
        <w:ind w:left="4057" w:hanging="720"/>
      </w:pPr>
      <w:rPr>
        <w:rFonts w:hint="default"/>
      </w:rPr>
    </w:lvl>
  </w:abstractNum>
  <w:abstractNum w:abstractNumId="3">
    <w:multiLevelType w:val="hybridMultilevel"/>
    <w:lvl w:ilvl="0">
      <w:start w:val="0"/>
      <w:numFmt w:val="bullet"/>
      <w:lvlText w:val="•"/>
      <w:lvlJc w:val="left"/>
      <w:pPr>
        <w:ind w:left="1183" w:hanging="720"/>
      </w:pPr>
      <w:rPr>
        <w:rFonts w:hint="default" w:ascii="Calibri" w:hAnsi="Calibri" w:eastAsia="Calibri" w:cs="Calibri"/>
        <w:w w:val="100"/>
        <w:sz w:val="20"/>
        <w:szCs w:val="20"/>
      </w:rPr>
    </w:lvl>
    <w:lvl w:ilvl="1">
      <w:start w:val="0"/>
      <w:numFmt w:val="bullet"/>
      <w:lvlText w:val="•"/>
      <w:lvlJc w:val="left"/>
      <w:pPr>
        <w:ind w:left="1539" w:hanging="720"/>
      </w:pPr>
      <w:rPr>
        <w:rFonts w:hint="default"/>
      </w:rPr>
    </w:lvl>
    <w:lvl w:ilvl="2">
      <w:start w:val="0"/>
      <w:numFmt w:val="bullet"/>
      <w:lvlText w:val="•"/>
      <w:lvlJc w:val="left"/>
      <w:pPr>
        <w:ind w:left="1899" w:hanging="720"/>
      </w:pPr>
      <w:rPr>
        <w:rFonts w:hint="default"/>
      </w:rPr>
    </w:lvl>
    <w:lvl w:ilvl="3">
      <w:start w:val="0"/>
      <w:numFmt w:val="bullet"/>
      <w:lvlText w:val="•"/>
      <w:lvlJc w:val="left"/>
      <w:pPr>
        <w:ind w:left="2259" w:hanging="720"/>
      </w:pPr>
      <w:rPr>
        <w:rFonts w:hint="default"/>
      </w:rPr>
    </w:lvl>
    <w:lvl w:ilvl="4">
      <w:start w:val="0"/>
      <w:numFmt w:val="bullet"/>
      <w:lvlText w:val="•"/>
      <w:lvlJc w:val="left"/>
      <w:pPr>
        <w:ind w:left="2618" w:hanging="720"/>
      </w:pPr>
      <w:rPr>
        <w:rFonts w:hint="default"/>
      </w:rPr>
    </w:lvl>
    <w:lvl w:ilvl="5">
      <w:start w:val="0"/>
      <w:numFmt w:val="bullet"/>
      <w:lvlText w:val="•"/>
      <w:lvlJc w:val="left"/>
      <w:pPr>
        <w:ind w:left="2978" w:hanging="720"/>
      </w:pPr>
      <w:rPr>
        <w:rFonts w:hint="default"/>
      </w:rPr>
    </w:lvl>
    <w:lvl w:ilvl="6">
      <w:start w:val="0"/>
      <w:numFmt w:val="bullet"/>
      <w:lvlText w:val="•"/>
      <w:lvlJc w:val="left"/>
      <w:pPr>
        <w:ind w:left="3338" w:hanging="720"/>
      </w:pPr>
      <w:rPr>
        <w:rFonts w:hint="default"/>
      </w:rPr>
    </w:lvl>
    <w:lvl w:ilvl="7">
      <w:start w:val="0"/>
      <w:numFmt w:val="bullet"/>
      <w:lvlText w:val="•"/>
      <w:lvlJc w:val="left"/>
      <w:pPr>
        <w:ind w:left="3698" w:hanging="720"/>
      </w:pPr>
      <w:rPr>
        <w:rFonts w:hint="default"/>
      </w:rPr>
    </w:lvl>
    <w:lvl w:ilvl="8">
      <w:start w:val="0"/>
      <w:numFmt w:val="bullet"/>
      <w:lvlText w:val="•"/>
      <w:lvlJc w:val="left"/>
      <w:pPr>
        <w:ind w:left="4057" w:hanging="720"/>
      </w:pPr>
      <w:rPr>
        <w:rFonts w:hint="default"/>
      </w:rPr>
    </w:lvl>
  </w:abstractNum>
  <w:abstractNum w:abstractNumId="2">
    <w:multiLevelType w:val="hybridMultilevel"/>
    <w:lvl w:ilvl="0">
      <w:start w:val="0"/>
      <w:numFmt w:val="bullet"/>
      <w:lvlText w:val="•"/>
      <w:lvlJc w:val="left"/>
      <w:pPr>
        <w:ind w:left="2340" w:hanging="720"/>
      </w:pPr>
      <w:rPr>
        <w:rFonts w:hint="default" w:ascii="Calibri" w:hAnsi="Calibri" w:eastAsia="Calibri" w:cs="Calibri"/>
        <w:w w:val="99"/>
        <w:sz w:val="22"/>
        <w:szCs w:val="22"/>
      </w:rPr>
    </w:lvl>
    <w:lvl w:ilvl="1">
      <w:start w:val="0"/>
      <w:numFmt w:val="bullet"/>
      <w:lvlText w:val="•"/>
      <w:lvlJc w:val="left"/>
      <w:pPr>
        <w:ind w:left="3260" w:hanging="720"/>
      </w:pPr>
      <w:rPr>
        <w:rFonts w:hint="default"/>
      </w:rPr>
    </w:lvl>
    <w:lvl w:ilvl="2">
      <w:start w:val="0"/>
      <w:numFmt w:val="bullet"/>
      <w:lvlText w:val="•"/>
      <w:lvlJc w:val="left"/>
      <w:pPr>
        <w:ind w:left="4180" w:hanging="720"/>
      </w:pPr>
      <w:rPr>
        <w:rFonts w:hint="default"/>
      </w:rPr>
    </w:lvl>
    <w:lvl w:ilvl="3">
      <w:start w:val="0"/>
      <w:numFmt w:val="bullet"/>
      <w:lvlText w:val="•"/>
      <w:lvlJc w:val="left"/>
      <w:pPr>
        <w:ind w:left="5101" w:hanging="720"/>
      </w:pPr>
      <w:rPr>
        <w:rFonts w:hint="default"/>
      </w:rPr>
    </w:lvl>
    <w:lvl w:ilvl="4">
      <w:start w:val="0"/>
      <w:numFmt w:val="bullet"/>
      <w:lvlText w:val="•"/>
      <w:lvlJc w:val="left"/>
      <w:pPr>
        <w:ind w:left="6021" w:hanging="720"/>
      </w:pPr>
      <w:rPr>
        <w:rFonts w:hint="default"/>
      </w:rPr>
    </w:lvl>
    <w:lvl w:ilvl="5">
      <w:start w:val="0"/>
      <w:numFmt w:val="bullet"/>
      <w:lvlText w:val="•"/>
      <w:lvlJc w:val="left"/>
      <w:pPr>
        <w:ind w:left="6942" w:hanging="720"/>
      </w:pPr>
      <w:rPr>
        <w:rFonts w:hint="default"/>
      </w:rPr>
    </w:lvl>
    <w:lvl w:ilvl="6">
      <w:start w:val="0"/>
      <w:numFmt w:val="bullet"/>
      <w:lvlText w:val="•"/>
      <w:lvlJc w:val="left"/>
      <w:pPr>
        <w:ind w:left="7862" w:hanging="720"/>
      </w:pPr>
      <w:rPr>
        <w:rFonts w:hint="default"/>
      </w:rPr>
    </w:lvl>
    <w:lvl w:ilvl="7">
      <w:start w:val="0"/>
      <w:numFmt w:val="bullet"/>
      <w:lvlText w:val="•"/>
      <w:lvlJc w:val="left"/>
      <w:pPr>
        <w:ind w:left="8783" w:hanging="720"/>
      </w:pPr>
      <w:rPr>
        <w:rFonts w:hint="default"/>
      </w:rPr>
    </w:lvl>
    <w:lvl w:ilvl="8">
      <w:start w:val="0"/>
      <w:numFmt w:val="bullet"/>
      <w:lvlText w:val="•"/>
      <w:lvlJc w:val="left"/>
      <w:pPr>
        <w:ind w:left="9703" w:hanging="720"/>
      </w:pPr>
      <w:rPr>
        <w:rFonts w:hint="default"/>
      </w:rPr>
    </w:lvl>
  </w:abstractNum>
  <w:abstractNum w:abstractNumId="1">
    <w:multiLevelType w:val="hybridMultilevel"/>
    <w:lvl w:ilvl="0">
      <w:start w:val="1"/>
      <w:numFmt w:val="decimal"/>
      <w:lvlText w:val="%1."/>
      <w:lvlJc w:val="left"/>
      <w:pPr>
        <w:ind w:left="1980" w:hanging="360"/>
        <w:jc w:val="left"/>
      </w:pPr>
      <w:rPr>
        <w:rFonts w:hint="default" w:ascii="Calibri" w:hAnsi="Calibri" w:eastAsia="Calibri" w:cs="Calibri"/>
        <w:b/>
        <w:bCs/>
        <w:spacing w:val="-1"/>
        <w:w w:val="100"/>
        <w:sz w:val="24"/>
        <w:szCs w:val="24"/>
      </w:rPr>
    </w:lvl>
    <w:lvl w:ilvl="1">
      <w:start w:val="1"/>
      <w:numFmt w:val="lowerLetter"/>
      <w:lvlText w:val="%2."/>
      <w:lvlJc w:val="left"/>
      <w:pPr>
        <w:ind w:left="1980" w:hanging="360"/>
        <w:jc w:val="left"/>
      </w:pPr>
      <w:rPr>
        <w:rFonts w:hint="default" w:ascii="Calibri" w:hAnsi="Calibri" w:eastAsia="Calibri" w:cs="Calibri"/>
        <w:w w:val="99"/>
        <w:sz w:val="22"/>
        <w:szCs w:val="22"/>
      </w:rPr>
    </w:lvl>
    <w:lvl w:ilvl="2">
      <w:start w:val="0"/>
      <w:numFmt w:val="bullet"/>
      <w:lvlText w:val="•"/>
      <w:lvlJc w:val="left"/>
      <w:pPr>
        <w:ind w:left="3892" w:hanging="360"/>
      </w:pPr>
      <w:rPr>
        <w:rFonts w:hint="default"/>
      </w:rPr>
    </w:lvl>
    <w:lvl w:ilvl="3">
      <w:start w:val="0"/>
      <w:numFmt w:val="bullet"/>
      <w:lvlText w:val="•"/>
      <w:lvlJc w:val="left"/>
      <w:pPr>
        <w:ind w:left="4849" w:hanging="360"/>
      </w:pPr>
      <w:rPr>
        <w:rFonts w:hint="default"/>
      </w:rPr>
    </w:lvl>
    <w:lvl w:ilvl="4">
      <w:start w:val="0"/>
      <w:numFmt w:val="bullet"/>
      <w:lvlText w:val="•"/>
      <w:lvlJc w:val="left"/>
      <w:pPr>
        <w:ind w:left="5805" w:hanging="360"/>
      </w:pPr>
      <w:rPr>
        <w:rFonts w:hint="default"/>
      </w:rPr>
    </w:lvl>
    <w:lvl w:ilvl="5">
      <w:start w:val="0"/>
      <w:numFmt w:val="bullet"/>
      <w:lvlText w:val="•"/>
      <w:lvlJc w:val="left"/>
      <w:pPr>
        <w:ind w:left="6762" w:hanging="360"/>
      </w:pPr>
      <w:rPr>
        <w:rFonts w:hint="default"/>
      </w:rPr>
    </w:lvl>
    <w:lvl w:ilvl="6">
      <w:start w:val="0"/>
      <w:numFmt w:val="bullet"/>
      <w:lvlText w:val="•"/>
      <w:lvlJc w:val="left"/>
      <w:pPr>
        <w:ind w:left="7718" w:hanging="360"/>
      </w:pPr>
      <w:rPr>
        <w:rFonts w:hint="default"/>
      </w:rPr>
    </w:lvl>
    <w:lvl w:ilvl="7">
      <w:start w:val="0"/>
      <w:numFmt w:val="bullet"/>
      <w:lvlText w:val="•"/>
      <w:lvlJc w:val="left"/>
      <w:pPr>
        <w:ind w:left="8675" w:hanging="360"/>
      </w:pPr>
      <w:rPr>
        <w:rFonts w:hint="default"/>
      </w:rPr>
    </w:lvl>
    <w:lvl w:ilvl="8">
      <w:start w:val="0"/>
      <w:numFmt w:val="bullet"/>
      <w:lvlText w:val="•"/>
      <w:lvlJc w:val="left"/>
      <w:pPr>
        <w:ind w:left="9631" w:hanging="360"/>
      </w:pPr>
      <w:rPr>
        <w:rFonts w:hint="default"/>
      </w:rPr>
    </w:lvl>
  </w:abstractNum>
  <w:abstractNum w:abstractNumId="0">
    <w:multiLevelType w:val="hybridMultilevel"/>
    <w:lvl w:ilvl="0">
      <w:start w:val="0"/>
      <w:numFmt w:val="bullet"/>
      <w:lvlText w:val=""/>
      <w:lvlJc w:val="left"/>
      <w:pPr>
        <w:ind w:left="1979" w:hanging="360"/>
      </w:pPr>
      <w:rPr>
        <w:rFonts w:hint="default" w:ascii="Symbol" w:hAnsi="Symbol" w:eastAsia="Symbol" w:cs="Symbol"/>
        <w:w w:val="99"/>
        <w:sz w:val="22"/>
        <w:szCs w:val="22"/>
      </w:rPr>
    </w:lvl>
    <w:lvl w:ilvl="1">
      <w:start w:val="0"/>
      <w:numFmt w:val="bullet"/>
      <w:lvlText w:val="•"/>
      <w:lvlJc w:val="left"/>
      <w:pPr>
        <w:ind w:left="2936" w:hanging="360"/>
      </w:pPr>
      <w:rPr>
        <w:rFonts w:hint="default"/>
      </w:rPr>
    </w:lvl>
    <w:lvl w:ilvl="2">
      <w:start w:val="0"/>
      <w:numFmt w:val="bullet"/>
      <w:lvlText w:val="•"/>
      <w:lvlJc w:val="left"/>
      <w:pPr>
        <w:ind w:left="3892" w:hanging="360"/>
      </w:pPr>
      <w:rPr>
        <w:rFonts w:hint="default"/>
      </w:rPr>
    </w:lvl>
    <w:lvl w:ilvl="3">
      <w:start w:val="0"/>
      <w:numFmt w:val="bullet"/>
      <w:lvlText w:val="•"/>
      <w:lvlJc w:val="left"/>
      <w:pPr>
        <w:ind w:left="4849" w:hanging="360"/>
      </w:pPr>
      <w:rPr>
        <w:rFonts w:hint="default"/>
      </w:rPr>
    </w:lvl>
    <w:lvl w:ilvl="4">
      <w:start w:val="0"/>
      <w:numFmt w:val="bullet"/>
      <w:lvlText w:val="•"/>
      <w:lvlJc w:val="left"/>
      <w:pPr>
        <w:ind w:left="5805" w:hanging="360"/>
      </w:pPr>
      <w:rPr>
        <w:rFonts w:hint="default"/>
      </w:rPr>
    </w:lvl>
    <w:lvl w:ilvl="5">
      <w:start w:val="0"/>
      <w:numFmt w:val="bullet"/>
      <w:lvlText w:val="•"/>
      <w:lvlJc w:val="left"/>
      <w:pPr>
        <w:ind w:left="6762" w:hanging="360"/>
      </w:pPr>
      <w:rPr>
        <w:rFonts w:hint="default"/>
      </w:rPr>
    </w:lvl>
    <w:lvl w:ilvl="6">
      <w:start w:val="0"/>
      <w:numFmt w:val="bullet"/>
      <w:lvlText w:val="•"/>
      <w:lvlJc w:val="left"/>
      <w:pPr>
        <w:ind w:left="7718" w:hanging="360"/>
      </w:pPr>
      <w:rPr>
        <w:rFonts w:hint="default"/>
      </w:rPr>
    </w:lvl>
    <w:lvl w:ilvl="7">
      <w:start w:val="0"/>
      <w:numFmt w:val="bullet"/>
      <w:lvlText w:val="•"/>
      <w:lvlJc w:val="left"/>
      <w:pPr>
        <w:ind w:left="8675" w:hanging="360"/>
      </w:pPr>
      <w:rPr>
        <w:rFonts w:hint="default"/>
      </w:rPr>
    </w:lvl>
    <w:lvl w:ilvl="8">
      <w:start w:val="0"/>
      <w:numFmt w:val="bullet"/>
      <w:lvlText w:val="•"/>
      <w:lvlJc w:val="left"/>
      <w:pPr>
        <w:ind w:left="9631" w:hanging="360"/>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20"/>
      <w:jc w:val="center"/>
      <w:outlineLvl w:val="1"/>
    </w:pPr>
    <w:rPr>
      <w:rFonts w:ascii="Calibri" w:hAnsi="Calibri" w:eastAsia="Calibri" w:cs="Calibri"/>
      <w:b/>
      <w:bCs/>
      <w:sz w:val="36"/>
      <w:szCs w:val="36"/>
    </w:rPr>
  </w:style>
  <w:style w:styleId="Heading2" w:type="paragraph">
    <w:name w:val="Heading 2"/>
    <w:basedOn w:val="Normal"/>
    <w:uiPriority w:val="1"/>
    <w:qFormat/>
    <w:pPr>
      <w:ind w:left="1260"/>
      <w:outlineLvl w:val="2"/>
    </w:pPr>
    <w:rPr>
      <w:rFonts w:ascii="Calibri" w:hAnsi="Calibri" w:eastAsia="Calibri" w:cs="Calibri"/>
      <w:b/>
      <w:bCs/>
      <w:sz w:val="32"/>
      <w:szCs w:val="32"/>
    </w:rPr>
  </w:style>
  <w:style w:styleId="Heading3" w:type="paragraph">
    <w:name w:val="Heading 3"/>
    <w:basedOn w:val="Normal"/>
    <w:uiPriority w:val="1"/>
    <w:qFormat/>
    <w:pPr>
      <w:ind w:left="1980" w:hanging="360"/>
      <w:outlineLvl w:val="3"/>
    </w:pPr>
    <w:rPr>
      <w:rFonts w:ascii="Calibri" w:hAnsi="Calibri" w:eastAsia="Calibri" w:cs="Calibri"/>
      <w:b/>
      <w:bCs/>
      <w:sz w:val="24"/>
      <w:szCs w:val="24"/>
    </w:rPr>
  </w:style>
  <w:style w:styleId="ListParagraph" w:type="paragraph">
    <w:name w:val="List Paragraph"/>
    <w:basedOn w:val="Normal"/>
    <w:uiPriority w:val="1"/>
    <w:qFormat/>
    <w:pPr>
      <w:ind w:left="1980" w:hanging="360"/>
    </w:pPr>
    <w:rPr>
      <w:rFonts w:ascii="Calibri" w:hAnsi="Calibri" w:eastAsia="Calibri" w:cs="Calibri"/>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afp21577</dc:creator>
  <dc:title>Microsoft Word - AFPCharacterStandards-Nov 2019</dc:title>
  <dcterms:created xsi:type="dcterms:W3CDTF">2019-11-18T13:42:38Z</dcterms:created>
  <dcterms:modified xsi:type="dcterms:W3CDTF">2019-11-18T13:42:38Z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PScript5.dll Version 5.2.2</vt:lpwstr>
  </property>
  <property fmtid="{D5CDD505-2E9C-101B-9397-08002B2CF9AE}" pid="4" name="LastSaved">
    <vt:filetime>2019-11-18T00:00:00Z</vt:filetime>
  </property>
</Properties>
</file>