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6B" w:rsidRPr="00B954FF" w:rsidRDefault="00D42D6B" w:rsidP="00D42D6B">
      <w:pPr>
        <w:keepNext/>
        <w:keepLines/>
        <w:suppressAutoHyphens/>
        <w:spacing w:before="240" w:after="120" w:line="240" w:lineRule="auto"/>
        <w:rPr>
          <w:rFonts w:ascii="Verdana" w:eastAsia="Times New Roman" w:hAnsi="Verdana" w:cs="Arial"/>
          <w:bCs/>
          <w:color w:val="003366"/>
          <w:kern w:val="32"/>
          <w:sz w:val="36"/>
          <w:szCs w:val="48"/>
          <w:lang w:eastAsia="en-AU"/>
        </w:rPr>
      </w:pPr>
      <w:r w:rsidRPr="00B954FF">
        <w:rPr>
          <w:rFonts w:ascii="Verdana" w:eastAsia="Times New Roman" w:hAnsi="Verdana" w:cs="Arial"/>
          <w:bCs/>
          <w:color w:val="003366"/>
          <w:kern w:val="32"/>
          <w:sz w:val="36"/>
          <w:szCs w:val="48"/>
          <w:lang w:eastAsia="en-AU"/>
        </w:rPr>
        <w:t>Explanatory notes</w:t>
      </w:r>
    </w:p>
    <w:p w:rsidR="00D42D6B" w:rsidRPr="00B954FF" w:rsidRDefault="00D42D6B" w:rsidP="00D42D6B">
      <w:pPr>
        <w:suppressAutoHyphens/>
        <w:autoSpaceDE w:val="0"/>
        <w:autoSpaceDN w:val="0"/>
        <w:adjustRightInd w:val="0"/>
        <w:spacing w:after="113" w:line="288" w:lineRule="auto"/>
        <w:textAlignment w:val="center"/>
        <w:rPr>
          <w:rFonts w:ascii="Verdana" w:eastAsia="Times New Roman" w:hAnsi="Verdana" w:cs="AFP Sans Pro Light"/>
          <w:b/>
          <w:color w:val="455560"/>
          <w:sz w:val="24"/>
          <w:szCs w:val="28"/>
          <w:lang w:val="en-GB" w:eastAsia="en-AU"/>
        </w:rPr>
      </w:pPr>
      <w:r w:rsidRPr="00B954FF">
        <w:rPr>
          <w:rFonts w:ascii="Verdana" w:eastAsia="Times New Roman" w:hAnsi="Verdana" w:cs="AFP Sans Pro Light"/>
          <w:b/>
          <w:color w:val="455560"/>
          <w:sz w:val="24"/>
          <w:szCs w:val="28"/>
          <w:lang w:val="en-GB" w:eastAsia="en-AU"/>
        </w:rPr>
        <w:t xml:space="preserve">Definition of executive </w:t>
      </w:r>
    </w:p>
    <w:p w:rsidR="00D42D6B" w:rsidRPr="00B954FF" w:rsidRDefault="00D42D6B" w:rsidP="00B954FF">
      <w:pPr>
        <w:rPr>
          <w:rFonts w:ascii="Verdana" w:eastAsia="Calibri" w:hAnsi="Verdana" w:cs="Calibri"/>
          <w:w w:val="105"/>
          <w:kern w:val="40"/>
          <w:sz w:val="20"/>
        </w:rPr>
      </w:pPr>
      <w:r w:rsidRPr="00B954FF">
        <w:rPr>
          <w:rFonts w:ascii="Verdana" w:eastAsia="Calibri" w:hAnsi="Verdana" w:cs="Calibri"/>
          <w:w w:val="105"/>
          <w:kern w:val="40"/>
          <w:sz w:val="20"/>
        </w:rPr>
        <w:t>For the purposes of this public</w:t>
      </w:r>
      <w:r w:rsidR="00B954FF">
        <w:rPr>
          <w:rFonts w:ascii="Verdana" w:eastAsia="Calibri" w:hAnsi="Verdana" w:cs="Calibri"/>
          <w:w w:val="105"/>
          <w:kern w:val="40"/>
          <w:sz w:val="20"/>
        </w:rPr>
        <w:t>ation executives are defined as c</w:t>
      </w:r>
      <w:r w:rsidRPr="00B954FF">
        <w:rPr>
          <w:rFonts w:ascii="Verdana" w:eastAsia="Calibri" w:hAnsi="Verdana" w:cs="Calibri"/>
          <w:w w:val="105"/>
          <w:kern w:val="40"/>
          <w:sz w:val="20"/>
        </w:rPr>
        <w:t>hief exe</w:t>
      </w:r>
      <w:r w:rsidR="00352626" w:rsidRPr="00B954FF">
        <w:rPr>
          <w:rFonts w:ascii="Verdana" w:eastAsia="Calibri" w:hAnsi="Verdana" w:cs="Calibri"/>
          <w:w w:val="105"/>
          <w:kern w:val="40"/>
          <w:sz w:val="20"/>
        </w:rPr>
        <w:t>cutive officers and equivalents and Senior Executive Service (SES).</w:t>
      </w:r>
    </w:p>
    <w:p w:rsidR="00D42D6B" w:rsidRPr="00B954FF" w:rsidRDefault="00D42D6B" w:rsidP="00D42D6B">
      <w:pPr>
        <w:tabs>
          <w:tab w:val="left" w:pos="1418"/>
        </w:tabs>
        <w:spacing w:after="0" w:line="240" w:lineRule="auto"/>
        <w:ind w:left="720"/>
        <w:contextualSpacing/>
        <w:rPr>
          <w:rFonts w:ascii="Verdana" w:eastAsia="Calibri" w:hAnsi="Verdana" w:cs="Calibri"/>
          <w:w w:val="105"/>
          <w:kern w:val="40"/>
          <w:sz w:val="20"/>
        </w:rPr>
      </w:pPr>
    </w:p>
    <w:p w:rsidR="00D42D6B" w:rsidRPr="00B954FF" w:rsidRDefault="00D42D6B" w:rsidP="00D42D6B">
      <w:pPr>
        <w:suppressAutoHyphens/>
        <w:autoSpaceDE w:val="0"/>
        <w:autoSpaceDN w:val="0"/>
        <w:adjustRightInd w:val="0"/>
        <w:spacing w:after="113" w:line="288" w:lineRule="auto"/>
        <w:textAlignment w:val="center"/>
        <w:rPr>
          <w:rFonts w:ascii="Verdana" w:eastAsia="Times New Roman" w:hAnsi="Verdana" w:cs="AFP Sans Pro Light"/>
          <w:b/>
          <w:color w:val="455560"/>
          <w:sz w:val="24"/>
          <w:szCs w:val="28"/>
          <w:lang w:val="en-GB" w:eastAsia="en-AU"/>
        </w:rPr>
      </w:pPr>
      <w:r w:rsidRPr="00B954FF">
        <w:rPr>
          <w:rFonts w:ascii="Verdana" w:eastAsia="Times New Roman" w:hAnsi="Verdana" w:cs="AFP Sans Pro Light"/>
          <w:b/>
          <w:color w:val="455560"/>
          <w:sz w:val="24"/>
          <w:szCs w:val="28"/>
          <w:lang w:val="en-GB" w:eastAsia="en-AU"/>
        </w:rPr>
        <w:t>Definition of other highly paid staff</w:t>
      </w:r>
    </w:p>
    <w:p w:rsidR="00D42D6B" w:rsidRPr="00B954FF" w:rsidRDefault="00D42D6B" w:rsidP="00D42D6B">
      <w:pPr>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For the purposes of this publication, other highly paid </w:t>
      </w:r>
      <w:proofErr w:type="gramStart"/>
      <w:r w:rsidRPr="00B954FF">
        <w:rPr>
          <w:rFonts w:ascii="Verdana" w:eastAsia="Calibri" w:hAnsi="Verdana" w:cs="Calibri"/>
          <w:w w:val="105"/>
          <w:kern w:val="40"/>
          <w:sz w:val="20"/>
          <w:szCs w:val="20"/>
        </w:rPr>
        <w:t>staff are</w:t>
      </w:r>
      <w:proofErr w:type="gramEnd"/>
      <w:r w:rsidRPr="00B954FF">
        <w:rPr>
          <w:rFonts w:ascii="Verdana" w:eastAsia="Calibri" w:hAnsi="Verdana" w:cs="Calibri"/>
          <w:w w:val="105"/>
          <w:kern w:val="40"/>
          <w:sz w:val="20"/>
          <w:szCs w:val="20"/>
        </w:rPr>
        <w:t xml:space="preserve"> defined as employees, other than executives as defined above:</w:t>
      </w:r>
    </w:p>
    <w:p w:rsidR="00D42D6B" w:rsidRPr="00B954FF" w:rsidRDefault="00D42D6B" w:rsidP="00E91235">
      <w:pPr>
        <w:numPr>
          <w:ilvl w:val="1"/>
          <w:numId w:val="11"/>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where the sum of their reportable remuneration was $200</w:t>
      </w:r>
      <w:bookmarkStart w:id="0" w:name="_GoBack"/>
      <w:bookmarkEnd w:id="0"/>
      <w:r w:rsidRPr="00B954FF">
        <w:rPr>
          <w:rFonts w:ascii="Verdana" w:eastAsia="Calibri" w:hAnsi="Verdana" w:cs="Calibri"/>
          <w:w w:val="105"/>
          <w:kern w:val="40"/>
          <w:sz w:val="20"/>
          <w:szCs w:val="20"/>
        </w:rPr>
        <w:t>,001 or more for the financial reporting period; and</w:t>
      </w:r>
    </w:p>
    <w:p w:rsidR="001435DA" w:rsidRPr="00B954FF" w:rsidRDefault="00D42D6B" w:rsidP="00576561">
      <w:pPr>
        <w:numPr>
          <w:ilvl w:val="1"/>
          <w:numId w:val="11"/>
        </w:numPr>
        <w:contextualSpacing/>
        <w:rPr>
          <w:rFonts w:ascii="Verdana" w:eastAsia="Calibri" w:hAnsi="Verdana" w:cs="Calibri"/>
          <w:w w:val="105"/>
          <w:kern w:val="40"/>
          <w:sz w:val="20"/>
          <w:szCs w:val="20"/>
        </w:rPr>
      </w:pPr>
      <w:proofErr w:type="gramStart"/>
      <w:r w:rsidRPr="00B954FF">
        <w:rPr>
          <w:rFonts w:ascii="Verdana" w:eastAsia="Calibri" w:hAnsi="Verdana" w:cs="Calibri"/>
          <w:w w:val="105"/>
          <w:kern w:val="40"/>
          <w:sz w:val="20"/>
          <w:szCs w:val="20"/>
        </w:rPr>
        <w:t>excludes</w:t>
      </w:r>
      <w:proofErr w:type="gramEnd"/>
      <w:r w:rsidRPr="00B954FF">
        <w:rPr>
          <w:rFonts w:ascii="Verdana" w:eastAsia="Calibri" w:hAnsi="Verdana" w:cs="Calibri"/>
          <w:w w:val="105"/>
          <w:kern w:val="40"/>
          <w:sz w:val="20"/>
          <w:szCs w:val="20"/>
        </w:rPr>
        <w:t xml:space="preserve"> members deployed on missions outside Australia during the reporting period.</w:t>
      </w:r>
    </w:p>
    <w:p w:rsidR="00576561" w:rsidRPr="00B954FF" w:rsidRDefault="00576561" w:rsidP="00576561">
      <w:pPr>
        <w:ind w:left="1353"/>
        <w:contextualSpacing/>
        <w:rPr>
          <w:rFonts w:ascii="Verdana" w:eastAsia="Calibri" w:hAnsi="Verdana" w:cs="Calibri"/>
          <w:w w:val="105"/>
          <w:kern w:val="40"/>
          <w:sz w:val="20"/>
        </w:rPr>
      </w:pPr>
    </w:p>
    <w:p w:rsidR="001026D7" w:rsidRPr="00B954FF" w:rsidRDefault="00B954FF" w:rsidP="001026D7">
      <w:pPr>
        <w:suppressAutoHyphens/>
        <w:autoSpaceDE w:val="0"/>
        <w:autoSpaceDN w:val="0"/>
        <w:adjustRightInd w:val="0"/>
        <w:spacing w:after="113" w:line="288" w:lineRule="auto"/>
        <w:textAlignment w:val="center"/>
        <w:rPr>
          <w:rFonts w:ascii="Verdana" w:eastAsia="Times New Roman" w:hAnsi="Verdana" w:cs="AFP Sans Pro Light"/>
          <w:b/>
          <w:color w:val="455560"/>
          <w:sz w:val="24"/>
          <w:szCs w:val="28"/>
          <w:lang w:val="en-GB" w:eastAsia="en-AU"/>
        </w:rPr>
      </w:pPr>
      <w:r>
        <w:rPr>
          <w:rFonts w:ascii="Verdana" w:eastAsia="Times New Roman" w:hAnsi="Verdana" w:cs="AFP Sans Pro Light"/>
          <w:b/>
          <w:color w:val="455560"/>
          <w:sz w:val="24"/>
          <w:szCs w:val="28"/>
          <w:lang w:val="en-GB" w:eastAsia="en-AU"/>
        </w:rPr>
        <w:t>Information disclosed</w:t>
      </w:r>
    </w:p>
    <w:p w:rsidR="00CE753C" w:rsidRPr="00B954FF" w:rsidRDefault="001026D7" w:rsidP="001026D7">
      <w:p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The </w:t>
      </w:r>
      <w:r w:rsidRPr="00B954FF">
        <w:rPr>
          <w:rFonts w:ascii="Verdana" w:eastAsia="Calibri" w:hAnsi="Verdana" w:cs="Calibri"/>
          <w:b/>
          <w:w w:val="105"/>
          <w:kern w:val="40"/>
          <w:sz w:val="20"/>
          <w:szCs w:val="20"/>
        </w:rPr>
        <w:t>‘reportable salary’</w:t>
      </w:r>
      <w:r w:rsidRPr="00B954FF">
        <w:rPr>
          <w:rFonts w:ascii="Verdana" w:eastAsia="Calibri" w:hAnsi="Verdana" w:cs="Calibri"/>
          <w:w w:val="105"/>
          <w:kern w:val="40"/>
          <w:sz w:val="20"/>
          <w:szCs w:val="20"/>
        </w:rPr>
        <w:t xml:space="preserve"> column is prepared on a cash basis using reportable salary defined as the sum of:</w:t>
      </w:r>
    </w:p>
    <w:p w:rsidR="001026D7" w:rsidRPr="00B954FF" w:rsidRDefault="001026D7" w:rsidP="00CE753C">
      <w:pPr>
        <w:numPr>
          <w:ilvl w:val="0"/>
          <w:numId w:val="15"/>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gross payments(excluding bonuses);</w:t>
      </w:r>
    </w:p>
    <w:p w:rsidR="001026D7" w:rsidRPr="00B954FF" w:rsidRDefault="001026D7" w:rsidP="00CE753C">
      <w:pPr>
        <w:numPr>
          <w:ilvl w:val="0"/>
          <w:numId w:val="15"/>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reportable fringe benefits (net amount);</w:t>
      </w:r>
    </w:p>
    <w:p w:rsidR="001026D7" w:rsidRPr="00B954FF" w:rsidRDefault="001026D7" w:rsidP="00CE753C">
      <w:pPr>
        <w:numPr>
          <w:ilvl w:val="0"/>
          <w:numId w:val="15"/>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reportable employe</w:t>
      </w:r>
      <w:r w:rsidR="00CE753C" w:rsidRPr="00B954FF">
        <w:rPr>
          <w:rFonts w:ascii="Verdana" w:eastAsia="Calibri" w:hAnsi="Verdana" w:cs="Calibri"/>
          <w:w w:val="105"/>
          <w:kern w:val="40"/>
          <w:sz w:val="20"/>
          <w:szCs w:val="20"/>
        </w:rPr>
        <w:t>r superannuation contributions;</w:t>
      </w:r>
    </w:p>
    <w:p w:rsidR="001026D7" w:rsidRPr="00B954FF" w:rsidRDefault="00CE753C" w:rsidP="00CE753C">
      <w:pPr>
        <w:numPr>
          <w:ilvl w:val="0"/>
          <w:numId w:val="15"/>
        </w:numPr>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lump sum payments; and</w:t>
      </w:r>
    </w:p>
    <w:p w:rsidR="001026D7" w:rsidRPr="00B954FF" w:rsidRDefault="00CE753C" w:rsidP="00CE753C">
      <w:pPr>
        <w:numPr>
          <w:ilvl w:val="0"/>
          <w:numId w:val="15"/>
        </w:numPr>
        <w:contextualSpacing/>
        <w:rPr>
          <w:rFonts w:ascii="Verdana" w:eastAsia="Calibri" w:hAnsi="Verdana" w:cs="Calibri"/>
          <w:w w:val="105"/>
          <w:kern w:val="40"/>
          <w:sz w:val="20"/>
          <w:szCs w:val="20"/>
        </w:rPr>
      </w:pPr>
      <w:proofErr w:type="gramStart"/>
      <w:r w:rsidRPr="00B954FF">
        <w:rPr>
          <w:rFonts w:ascii="Verdana" w:eastAsia="Calibri" w:hAnsi="Verdana" w:cs="Calibri"/>
          <w:w w:val="105"/>
          <w:kern w:val="40"/>
          <w:sz w:val="20"/>
          <w:szCs w:val="20"/>
        </w:rPr>
        <w:t>including</w:t>
      </w:r>
      <w:proofErr w:type="gramEnd"/>
      <w:r w:rsidRPr="00B954FF">
        <w:rPr>
          <w:rFonts w:ascii="Verdana" w:eastAsia="Calibri" w:hAnsi="Verdana" w:cs="Calibri"/>
          <w:w w:val="105"/>
          <w:kern w:val="40"/>
          <w:sz w:val="20"/>
          <w:szCs w:val="20"/>
        </w:rPr>
        <w:t xml:space="preserve"> salary sacrificed amounts. </w:t>
      </w:r>
    </w:p>
    <w:p w:rsidR="001026D7" w:rsidRPr="00B954FF" w:rsidRDefault="001026D7" w:rsidP="001026D7">
      <w:pPr>
        <w:pStyle w:val="ListBullet"/>
        <w:numPr>
          <w:ilvl w:val="0"/>
          <w:numId w:val="0"/>
        </w:numPr>
        <w:rPr>
          <w:rFonts w:ascii="Verdana" w:hAnsi="Verdana"/>
          <w:sz w:val="20"/>
          <w:szCs w:val="20"/>
        </w:rPr>
      </w:pPr>
      <w:r w:rsidRPr="00B954FF">
        <w:rPr>
          <w:rFonts w:ascii="Verdana" w:hAnsi="Verdana"/>
          <w:sz w:val="20"/>
          <w:szCs w:val="20"/>
        </w:rPr>
        <w:t>Exempt foreign employment income has been excluded if members were deployed on a mission overseas.</w:t>
      </w:r>
    </w:p>
    <w:p w:rsidR="00B954FF" w:rsidRPr="00B954FF" w:rsidRDefault="00D42D6B" w:rsidP="00B954FF">
      <w:pPr>
        <w:tabs>
          <w:tab w:val="left" w:pos="1418"/>
        </w:tabs>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The </w:t>
      </w:r>
      <w:r w:rsidRPr="00B954FF">
        <w:rPr>
          <w:rFonts w:ascii="Verdana" w:eastAsia="Calibri" w:hAnsi="Verdana" w:cs="Calibri"/>
          <w:b/>
          <w:w w:val="105"/>
          <w:kern w:val="40"/>
          <w:sz w:val="20"/>
          <w:szCs w:val="20"/>
        </w:rPr>
        <w:t>‘contributed superannuation’</w:t>
      </w:r>
      <w:r w:rsidRPr="00B954FF">
        <w:rPr>
          <w:rFonts w:ascii="Verdana" w:eastAsia="Calibri" w:hAnsi="Verdana" w:cs="Calibri"/>
          <w:w w:val="105"/>
          <w:kern w:val="40"/>
          <w:sz w:val="20"/>
          <w:szCs w:val="20"/>
        </w:rPr>
        <w:t xml:space="preserve"> column is prepared on a cash basis using contributed superannuation defined as follows:</w:t>
      </w:r>
    </w:p>
    <w:p w:rsidR="00B954FF" w:rsidRPr="00B954FF" w:rsidRDefault="00B954FF" w:rsidP="00B954FF">
      <w:pPr>
        <w:tabs>
          <w:tab w:val="left" w:pos="1418"/>
        </w:tabs>
        <w:contextualSpacing/>
        <w:rPr>
          <w:rFonts w:ascii="Verdana" w:eastAsia="Calibri" w:hAnsi="Verdana" w:cs="Calibri"/>
          <w:w w:val="105"/>
          <w:kern w:val="40"/>
          <w:sz w:val="20"/>
          <w:szCs w:val="20"/>
        </w:rPr>
      </w:pPr>
    </w:p>
    <w:p w:rsidR="00D42D6B" w:rsidRPr="00B954FF" w:rsidRDefault="00D42D6B" w:rsidP="00B954FF">
      <w:pPr>
        <w:keepNext/>
        <w:keepLines/>
        <w:numPr>
          <w:ilvl w:val="0"/>
          <w:numId w:val="6"/>
        </w:numPr>
        <w:suppressAutoHyphens/>
        <w:spacing w:after="120"/>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For individuals that are in a defined contribution scheme (e.g., </w:t>
      </w:r>
      <w:proofErr w:type="spellStart"/>
      <w:r w:rsidRPr="00B954FF">
        <w:rPr>
          <w:rFonts w:ascii="Verdana" w:eastAsia="Calibri" w:hAnsi="Verdana" w:cs="Calibri"/>
          <w:w w:val="105"/>
          <w:kern w:val="40"/>
          <w:sz w:val="20"/>
          <w:szCs w:val="20"/>
        </w:rPr>
        <w:t>PSSap</w:t>
      </w:r>
      <w:proofErr w:type="spellEnd"/>
      <w:r w:rsidRPr="00B954FF">
        <w:rPr>
          <w:rFonts w:ascii="Verdana" w:eastAsia="Calibri" w:hAnsi="Verdana" w:cs="Calibri"/>
          <w:w w:val="105"/>
          <w:kern w:val="40"/>
          <w:sz w:val="20"/>
          <w:szCs w:val="20"/>
        </w:rPr>
        <w:t>), ‘contributed superannuation’ should include the defined contribution amounts.  This amount is typically located on the individual’s payslips; or</w:t>
      </w:r>
    </w:p>
    <w:p w:rsidR="00D42D6B" w:rsidRPr="00B954FF" w:rsidRDefault="00D42D6B" w:rsidP="00B954FF">
      <w:pPr>
        <w:keepNext/>
        <w:keepLines/>
        <w:numPr>
          <w:ilvl w:val="0"/>
          <w:numId w:val="6"/>
        </w:numPr>
        <w:suppressAutoHyphens/>
        <w:spacing w:after="120"/>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For individuals that are in a defined benefit scheme (e.g., PSS and CSS), ‘contributed superannuation’ should include the Notional Employer Contribution Rate (NECR) amount, Employer Productivity Superannuation Contributions (also known as the Productivity Component) and any Additional Lump Sum Contribution paid during the financial reporting period. </w:t>
      </w:r>
    </w:p>
    <w:p w:rsidR="001435DA" w:rsidRPr="00B954FF" w:rsidRDefault="001435DA" w:rsidP="00B954FF">
      <w:pPr>
        <w:rPr>
          <w:rFonts w:ascii="Verdana" w:eastAsia="Calibri" w:hAnsi="Verdana" w:cs="Calibri"/>
          <w:w w:val="105"/>
          <w:kern w:val="40"/>
          <w:sz w:val="20"/>
        </w:rPr>
      </w:pPr>
    </w:p>
    <w:p w:rsidR="00D42D6B" w:rsidRPr="00B954FF" w:rsidRDefault="00D42D6B" w:rsidP="00B954FF">
      <w:pPr>
        <w:rPr>
          <w:rFonts w:ascii="Verdana" w:eastAsia="Calibri" w:hAnsi="Verdana" w:cs="Calibri"/>
          <w:w w:val="105"/>
          <w:kern w:val="40"/>
          <w:sz w:val="20"/>
          <w:szCs w:val="20"/>
        </w:rPr>
      </w:pPr>
      <w:r w:rsidRPr="00B954FF">
        <w:rPr>
          <w:rFonts w:ascii="Verdana" w:eastAsia="Calibri" w:hAnsi="Verdana" w:cs="Calibri"/>
          <w:w w:val="105"/>
          <w:kern w:val="40"/>
          <w:sz w:val="20"/>
          <w:szCs w:val="20"/>
        </w:rPr>
        <w:lastRenderedPageBreak/>
        <w:t xml:space="preserve">The </w:t>
      </w:r>
      <w:r w:rsidRPr="00B954FF">
        <w:rPr>
          <w:rFonts w:ascii="Verdana" w:eastAsia="Calibri" w:hAnsi="Verdana" w:cs="Calibri"/>
          <w:b/>
          <w:w w:val="105"/>
          <w:kern w:val="40"/>
          <w:sz w:val="20"/>
          <w:szCs w:val="20"/>
        </w:rPr>
        <w:t>‘reportable allowances’</w:t>
      </w:r>
      <w:r w:rsidRPr="00B954FF">
        <w:rPr>
          <w:rFonts w:ascii="Verdana" w:eastAsia="Calibri" w:hAnsi="Verdana" w:cs="Calibri"/>
          <w:w w:val="105"/>
          <w:kern w:val="40"/>
          <w:sz w:val="20"/>
          <w:szCs w:val="20"/>
        </w:rPr>
        <w:t xml:space="preserve"> column is prepared on a cash basis using reportable allowances as equal to the ‘total allowances’ figure reported in an individual’s payment summary.  Reportable allowances exclude any allowances already reported in the gross payments line in the payment summary.</w:t>
      </w:r>
    </w:p>
    <w:p w:rsidR="00D42D6B" w:rsidRPr="00B954FF" w:rsidRDefault="00D42D6B" w:rsidP="00B954FF">
      <w:pPr>
        <w:tabs>
          <w:tab w:val="left" w:pos="1418"/>
        </w:tabs>
        <w:contextualSpacing/>
        <w:rPr>
          <w:rFonts w:ascii="Verdana" w:eastAsia="Calibri" w:hAnsi="Verdana" w:cs="Calibri"/>
          <w:w w:val="105"/>
          <w:kern w:val="40"/>
          <w:sz w:val="20"/>
          <w:szCs w:val="20"/>
        </w:rPr>
      </w:pPr>
    </w:p>
    <w:p w:rsidR="00D42D6B" w:rsidRPr="00B954FF" w:rsidRDefault="00D42D6B" w:rsidP="00B954FF">
      <w:pPr>
        <w:tabs>
          <w:tab w:val="left" w:pos="1418"/>
        </w:tabs>
        <w:contextualSpacing/>
        <w:rPr>
          <w:rFonts w:ascii="Verdana" w:eastAsia="Calibri" w:hAnsi="Verdana" w:cs="Calibri"/>
          <w:w w:val="105"/>
          <w:kern w:val="40"/>
          <w:sz w:val="20"/>
          <w:szCs w:val="20"/>
        </w:rPr>
      </w:pPr>
      <w:r w:rsidRPr="00B954FF">
        <w:rPr>
          <w:rFonts w:ascii="Verdana" w:eastAsia="Calibri" w:hAnsi="Verdana" w:cs="Calibri"/>
          <w:w w:val="105"/>
          <w:kern w:val="40"/>
          <w:sz w:val="20"/>
          <w:szCs w:val="20"/>
        </w:rPr>
        <w:t xml:space="preserve">The </w:t>
      </w:r>
      <w:r w:rsidRPr="00B954FF">
        <w:rPr>
          <w:rFonts w:ascii="Verdana" w:eastAsia="Calibri" w:hAnsi="Verdana" w:cs="Calibri"/>
          <w:b/>
          <w:w w:val="105"/>
          <w:kern w:val="40"/>
          <w:sz w:val="20"/>
          <w:szCs w:val="20"/>
        </w:rPr>
        <w:t>‘bonus paid’</w:t>
      </w:r>
      <w:r w:rsidRPr="00B954FF">
        <w:rPr>
          <w:rFonts w:ascii="Verdana" w:eastAsia="Calibri" w:hAnsi="Verdana" w:cs="Calibri"/>
          <w:w w:val="105"/>
          <w:kern w:val="40"/>
          <w:sz w:val="20"/>
          <w:szCs w:val="20"/>
        </w:rPr>
        <w:t xml:space="preserve"> column is prepared on a cash basis using bonus paid as equal to the actual bonus paid to individuals during the reporting period and is a component of gross payments reported on the payment summary.</w:t>
      </w:r>
    </w:p>
    <w:p w:rsidR="00D42D6B" w:rsidRPr="00B954FF" w:rsidRDefault="00D42D6B" w:rsidP="00B954FF">
      <w:pPr>
        <w:tabs>
          <w:tab w:val="left" w:pos="1418"/>
        </w:tabs>
        <w:contextualSpacing/>
        <w:rPr>
          <w:rFonts w:ascii="Verdana" w:eastAsia="Calibri" w:hAnsi="Verdana" w:cs="Calibri"/>
          <w:w w:val="105"/>
          <w:kern w:val="40"/>
          <w:sz w:val="20"/>
        </w:rPr>
      </w:pPr>
    </w:p>
    <w:p w:rsidR="006833AF" w:rsidRPr="00B954FF" w:rsidRDefault="006833AF" w:rsidP="00B954FF">
      <w:pPr>
        <w:rPr>
          <w:rFonts w:ascii="Verdana" w:eastAsia="Calibri" w:hAnsi="Verdana" w:cs="Calibri"/>
          <w:w w:val="105"/>
          <w:kern w:val="40"/>
          <w:sz w:val="20"/>
        </w:rPr>
      </w:pPr>
    </w:p>
    <w:p w:rsidR="003B70EE" w:rsidRDefault="003B70EE">
      <w:pPr>
        <w:sectPr w:rsidR="003B70EE" w:rsidSect="003B70EE">
          <w:footerReference w:type="default" r:id="rId9"/>
          <w:headerReference w:type="first" r:id="rId10"/>
          <w:footerReference w:type="first" r:id="rId11"/>
          <w:pgSz w:w="11906" w:h="16838" w:code="9"/>
          <w:pgMar w:top="1440" w:right="1304" w:bottom="1440" w:left="1247" w:header="709" w:footer="709" w:gutter="0"/>
          <w:cols w:space="708"/>
          <w:titlePg/>
          <w:docGrid w:linePitch="360"/>
        </w:sectPr>
      </w:pPr>
    </w:p>
    <w:tbl>
      <w:tblPr>
        <w:tblpPr w:leftFromText="180" w:rightFromText="180" w:vertAnchor="page" w:horzAnchor="margin" w:tblpXSpec="center" w:tblpY="256"/>
        <w:tblW w:w="20395" w:type="dxa"/>
        <w:tblLook w:val="04A0" w:firstRow="1" w:lastRow="0" w:firstColumn="1" w:lastColumn="0" w:noHBand="0" w:noVBand="1"/>
      </w:tblPr>
      <w:tblGrid>
        <w:gridCol w:w="403"/>
        <w:gridCol w:w="5441"/>
        <w:gridCol w:w="4222"/>
        <w:gridCol w:w="2078"/>
        <w:gridCol w:w="2536"/>
        <w:gridCol w:w="1889"/>
        <w:gridCol w:w="1538"/>
        <w:gridCol w:w="2288"/>
      </w:tblGrid>
      <w:tr w:rsidR="001026D7" w:rsidRPr="00734831" w:rsidTr="00174BC2">
        <w:trPr>
          <w:trHeight w:val="498"/>
        </w:trPr>
        <w:tc>
          <w:tcPr>
            <w:tcW w:w="20395" w:type="dxa"/>
            <w:gridSpan w:val="8"/>
            <w:tcBorders>
              <w:top w:val="nil"/>
              <w:left w:val="nil"/>
              <w:bottom w:val="single" w:sz="4" w:space="0" w:color="auto"/>
              <w:right w:val="nil"/>
            </w:tcBorders>
            <w:shd w:val="clear" w:color="auto" w:fill="auto"/>
            <w:noWrap/>
            <w:vAlign w:val="bottom"/>
            <w:hideMark/>
          </w:tcPr>
          <w:p w:rsidR="001026D7" w:rsidRPr="00734831" w:rsidRDefault="001026D7" w:rsidP="002264C1">
            <w:pPr>
              <w:pStyle w:val="AFP-Heading2"/>
              <w:rPr>
                <w:rFonts w:cs="Times New Roman"/>
                <w:b/>
                <w:bCs/>
                <w:szCs w:val="24"/>
                <w:u w:val="single"/>
              </w:rPr>
            </w:pPr>
            <w:r>
              <w:rPr>
                <w:b/>
                <w:color w:val="3B6E8F"/>
                <w:sz w:val="22"/>
              </w:rPr>
              <w:lastRenderedPageBreak/>
              <w:t xml:space="preserve">Table A: </w:t>
            </w:r>
            <w:r w:rsidRPr="00734831">
              <w:rPr>
                <w:b/>
                <w:color w:val="3B6E8F"/>
                <w:sz w:val="22"/>
              </w:rPr>
              <w:t>Remuneration paid to executi</w:t>
            </w:r>
            <w:r>
              <w:rPr>
                <w:b/>
                <w:color w:val="3B6E8F"/>
                <w:sz w:val="22"/>
              </w:rPr>
              <w:t>ves during the reporting period</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single" w:sz="4" w:space="0" w:color="auto"/>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14551" w:type="dxa"/>
            <w:gridSpan w:val="6"/>
            <w:tcBorders>
              <w:top w:val="nil"/>
              <w:left w:val="nil"/>
              <w:bottom w:val="single" w:sz="4" w:space="0" w:color="auto"/>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b/>
                <w:bCs/>
                <w:sz w:val="18"/>
                <w:szCs w:val="18"/>
                <w:lang w:eastAsia="en-AU"/>
              </w:rPr>
            </w:pPr>
            <w:r w:rsidRPr="00734831">
              <w:rPr>
                <w:rFonts w:ascii="Verdana" w:eastAsia="Times New Roman" w:hAnsi="Verdana" w:cs="Times New Roman"/>
                <w:b/>
                <w:bCs/>
                <w:sz w:val="18"/>
                <w:szCs w:val="18"/>
                <w:lang w:eastAsia="en-AU"/>
              </w:rPr>
              <w:t>Remuneration paid to executives in 2016-17</w:t>
            </w:r>
          </w:p>
        </w:tc>
      </w:tr>
      <w:tr w:rsidR="00F1505F" w:rsidRPr="00734831" w:rsidTr="00174BC2">
        <w:trPr>
          <w:trHeight w:val="82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4222" w:type="dxa"/>
            <w:vMerge w:val="restart"/>
            <w:tcBorders>
              <w:top w:val="nil"/>
              <w:left w:val="nil"/>
              <w:bottom w:val="single" w:sz="4" w:space="0" w:color="000000"/>
              <w:right w:val="nil"/>
            </w:tcBorders>
            <w:shd w:val="clear" w:color="auto" w:fill="auto"/>
            <w:vAlign w:val="bottom"/>
            <w:hideMark/>
          </w:tcPr>
          <w:p w:rsidR="001026D7" w:rsidRPr="00734831" w:rsidRDefault="001026D7" w:rsidP="002264C1">
            <w:pPr>
              <w:spacing w:after="0" w:line="240" w:lineRule="auto"/>
              <w:jc w:val="center"/>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 xml:space="preserve">Executives </w:t>
            </w:r>
            <w:r w:rsidRPr="00734831">
              <w:rPr>
                <w:rFonts w:ascii="Verdana" w:eastAsia="Times New Roman" w:hAnsi="Verdana" w:cs="Times New Roman"/>
                <w:b/>
                <w:bCs/>
                <w:sz w:val="17"/>
                <w:szCs w:val="17"/>
                <w:lang w:eastAsia="en-AU"/>
              </w:rPr>
              <w:br/>
              <w:t>No.</w:t>
            </w:r>
          </w:p>
        </w:tc>
        <w:tc>
          <w:tcPr>
            <w:tcW w:w="2078" w:type="dxa"/>
            <w:vMerge w:val="restart"/>
            <w:tcBorders>
              <w:top w:val="nil"/>
              <w:left w:val="nil"/>
              <w:bottom w:val="single" w:sz="4" w:space="0" w:color="000000"/>
              <w:right w:val="nil"/>
            </w:tcBorders>
            <w:shd w:val="clear" w:color="auto" w:fill="auto"/>
            <w:vAlign w:val="bottom"/>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Average Reportable Salary</w:t>
            </w:r>
            <w:r w:rsidRPr="00734831">
              <w:rPr>
                <w:rFonts w:ascii="Verdana" w:eastAsia="Times New Roman" w:hAnsi="Verdana" w:cs="Times New Roman"/>
                <w:b/>
                <w:bCs/>
                <w:sz w:val="17"/>
                <w:szCs w:val="17"/>
                <w:vertAlign w:val="superscript"/>
                <w:lang w:eastAsia="en-AU"/>
              </w:rPr>
              <w:br/>
            </w:r>
            <w:r w:rsidRPr="00734831">
              <w:rPr>
                <w:rFonts w:ascii="Verdana" w:eastAsia="Times New Roman" w:hAnsi="Verdana" w:cs="Times New Roman"/>
                <w:b/>
                <w:bCs/>
                <w:sz w:val="17"/>
                <w:szCs w:val="17"/>
                <w:lang w:eastAsia="en-AU"/>
              </w:rPr>
              <w:t>$</w:t>
            </w:r>
          </w:p>
        </w:tc>
        <w:tc>
          <w:tcPr>
            <w:tcW w:w="2536" w:type="dxa"/>
            <w:vMerge w:val="restart"/>
            <w:tcBorders>
              <w:top w:val="nil"/>
              <w:left w:val="nil"/>
              <w:bottom w:val="single" w:sz="4" w:space="0" w:color="000000"/>
              <w:right w:val="nil"/>
            </w:tcBorders>
            <w:shd w:val="clear" w:color="auto" w:fill="auto"/>
            <w:vAlign w:val="bottom"/>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Average Contributed Superannuation</w:t>
            </w:r>
            <w:r w:rsidRPr="00734831">
              <w:rPr>
                <w:rFonts w:ascii="Verdana" w:eastAsia="Times New Roman" w:hAnsi="Verdana" w:cs="Times New Roman"/>
                <w:b/>
                <w:bCs/>
                <w:sz w:val="17"/>
                <w:szCs w:val="17"/>
                <w:lang w:eastAsia="en-AU"/>
              </w:rPr>
              <w:br/>
              <w:t>$</w:t>
            </w:r>
          </w:p>
        </w:tc>
        <w:tc>
          <w:tcPr>
            <w:tcW w:w="1889" w:type="dxa"/>
            <w:vMerge w:val="restart"/>
            <w:tcBorders>
              <w:top w:val="nil"/>
              <w:left w:val="nil"/>
              <w:bottom w:val="single" w:sz="4" w:space="0" w:color="000000"/>
              <w:right w:val="nil"/>
            </w:tcBorders>
            <w:shd w:val="clear" w:color="auto" w:fill="auto"/>
            <w:vAlign w:val="bottom"/>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Average Allowances</w:t>
            </w:r>
            <w:r w:rsidRPr="00734831">
              <w:rPr>
                <w:rFonts w:ascii="Verdana" w:eastAsia="Times New Roman" w:hAnsi="Verdana" w:cs="Times New Roman"/>
                <w:b/>
                <w:bCs/>
                <w:sz w:val="17"/>
                <w:szCs w:val="17"/>
                <w:lang w:eastAsia="en-AU"/>
              </w:rPr>
              <w:br/>
              <w:t>$</w:t>
            </w:r>
          </w:p>
        </w:tc>
        <w:tc>
          <w:tcPr>
            <w:tcW w:w="1538" w:type="dxa"/>
            <w:vMerge w:val="restart"/>
            <w:tcBorders>
              <w:top w:val="nil"/>
              <w:left w:val="nil"/>
              <w:bottom w:val="single" w:sz="4" w:space="0" w:color="000000"/>
              <w:right w:val="nil"/>
            </w:tcBorders>
            <w:shd w:val="clear" w:color="auto" w:fill="auto"/>
            <w:vAlign w:val="bottom"/>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 xml:space="preserve">Average </w:t>
            </w:r>
            <w:r w:rsidRPr="00734831">
              <w:rPr>
                <w:rFonts w:ascii="Verdana" w:eastAsia="Times New Roman" w:hAnsi="Verdana" w:cs="Times New Roman"/>
                <w:b/>
                <w:bCs/>
                <w:sz w:val="17"/>
                <w:szCs w:val="17"/>
                <w:lang w:eastAsia="en-AU"/>
              </w:rPr>
              <w:br/>
              <w:t>bonus paid</w:t>
            </w:r>
            <w:r w:rsidRPr="00734831">
              <w:rPr>
                <w:rFonts w:ascii="Verdana" w:eastAsia="Times New Roman" w:hAnsi="Verdana" w:cs="Times New Roman"/>
                <w:b/>
                <w:bCs/>
                <w:sz w:val="17"/>
                <w:szCs w:val="17"/>
                <w:lang w:eastAsia="en-AU"/>
              </w:rPr>
              <w:br/>
              <w:t>$</w:t>
            </w:r>
          </w:p>
        </w:tc>
        <w:tc>
          <w:tcPr>
            <w:tcW w:w="2288" w:type="dxa"/>
            <w:vMerge w:val="restart"/>
            <w:tcBorders>
              <w:top w:val="nil"/>
              <w:left w:val="nil"/>
              <w:bottom w:val="single" w:sz="4" w:space="0" w:color="000000"/>
              <w:right w:val="nil"/>
            </w:tcBorders>
            <w:shd w:val="clear" w:color="auto" w:fill="auto"/>
            <w:vAlign w:val="bottom"/>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Average Total Remuneration</w:t>
            </w:r>
            <w:r w:rsidRPr="00734831">
              <w:rPr>
                <w:rFonts w:ascii="Verdana" w:eastAsia="Times New Roman" w:hAnsi="Verdana" w:cs="Times New Roman"/>
                <w:b/>
                <w:bCs/>
                <w:sz w:val="17"/>
                <w:szCs w:val="17"/>
                <w:vertAlign w:val="superscript"/>
                <w:lang w:eastAsia="en-AU"/>
              </w:rPr>
              <w:br/>
            </w:r>
            <w:r w:rsidRPr="00734831">
              <w:rPr>
                <w:rFonts w:ascii="Verdana" w:eastAsia="Times New Roman" w:hAnsi="Verdana" w:cs="Times New Roman"/>
                <w:b/>
                <w:bCs/>
                <w:sz w:val="17"/>
                <w:szCs w:val="17"/>
                <w:lang w:eastAsia="en-AU"/>
              </w:rPr>
              <w:t>$</w:t>
            </w:r>
          </w:p>
        </w:tc>
      </w:tr>
      <w:tr w:rsidR="00F1505F" w:rsidRPr="00734831" w:rsidTr="00174BC2">
        <w:trPr>
          <w:trHeight w:val="825"/>
        </w:trPr>
        <w:tc>
          <w:tcPr>
            <w:tcW w:w="403" w:type="dxa"/>
            <w:tcBorders>
              <w:top w:val="nil"/>
              <w:left w:val="nil"/>
              <w:bottom w:val="single" w:sz="4" w:space="0" w:color="auto"/>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w:t>
            </w:r>
          </w:p>
        </w:tc>
        <w:tc>
          <w:tcPr>
            <w:tcW w:w="5441" w:type="dxa"/>
            <w:tcBorders>
              <w:top w:val="nil"/>
              <w:left w:val="nil"/>
              <w:bottom w:val="single" w:sz="4" w:space="0" w:color="auto"/>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w:t>
            </w:r>
          </w:p>
        </w:tc>
        <w:tc>
          <w:tcPr>
            <w:tcW w:w="4222" w:type="dxa"/>
            <w:vMerge/>
            <w:tcBorders>
              <w:top w:val="nil"/>
              <w:left w:val="nil"/>
              <w:bottom w:val="single" w:sz="4" w:space="0" w:color="000000"/>
              <w:right w:val="nil"/>
            </w:tcBorders>
            <w:vAlign w:val="center"/>
            <w:hideMark/>
          </w:tcPr>
          <w:p w:rsidR="001026D7" w:rsidRPr="00734831" w:rsidRDefault="001026D7" w:rsidP="002264C1">
            <w:pPr>
              <w:spacing w:after="0" w:line="240" w:lineRule="auto"/>
              <w:rPr>
                <w:rFonts w:ascii="Verdana" w:eastAsia="Times New Roman" w:hAnsi="Verdana" w:cs="Times New Roman"/>
                <w:b/>
                <w:bCs/>
                <w:sz w:val="17"/>
                <w:szCs w:val="17"/>
                <w:lang w:eastAsia="en-AU"/>
              </w:rPr>
            </w:pPr>
          </w:p>
        </w:tc>
        <w:tc>
          <w:tcPr>
            <w:tcW w:w="2078" w:type="dxa"/>
            <w:vMerge/>
            <w:tcBorders>
              <w:top w:val="nil"/>
              <w:left w:val="nil"/>
              <w:bottom w:val="single" w:sz="4" w:space="0" w:color="000000"/>
              <w:right w:val="nil"/>
            </w:tcBorders>
            <w:vAlign w:val="center"/>
            <w:hideMark/>
          </w:tcPr>
          <w:p w:rsidR="001026D7" w:rsidRPr="00734831" w:rsidRDefault="001026D7" w:rsidP="002264C1">
            <w:pPr>
              <w:spacing w:after="0" w:line="240" w:lineRule="auto"/>
              <w:rPr>
                <w:rFonts w:ascii="Verdana" w:eastAsia="Times New Roman" w:hAnsi="Verdana" w:cs="Times New Roman"/>
                <w:b/>
                <w:bCs/>
                <w:sz w:val="17"/>
                <w:szCs w:val="17"/>
                <w:lang w:eastAsia="en-AU"/>
              </w:rPr>
            </w:pPr>
          </w:p>
        </w:tc>
        <w:tc>
          <w:tcPr>
            <w:tcW w:w="2536" w:type="dxa"/>
            <w:vMerge/>
            <w:tcBorders>
              <w:top w:val="nil"/>
              <w:left w:val="nil"/>
              <w:bottom w:val="single" w:sz="4" w:space="0" w:color="000000"/>
              <w:right w:val="nil"/>
            </w:tcBorders>
            <w:vAlign w:val="center"/>
            <w:hideMark/>
          </w:tcPr>
          <w:p w:rsidR="001026D7" w:rsidRPr="00734831" w:rsidRDefault="001026D7" w:rsidP="002264C1">
            <w:pPr>
              <w:spacing w:after="0" w:line="240" w:lineRule="auto"/>
              <w:rPr>
                <w:rFonts w:ascii="Verdana" w:eastAsia="Times New Roman" w:hAnsi="Verdana" w:cs="Times New Roman"/>
                <w:b/>
                <w:bCs/>
                <w:sz w:val="17"/>
                <w:szCs w:val="17"/>
                <w:lang w:eastAsia="en-AU"/>
              </w:rPr>
            </w:pPr>
          </w:p>
        </w:tc>
        <w:tc>
          <w:tcPr>
            <w:tcW w:w="1889" w:type="dxa"/>
            <w:vMerge/>
            <w:tcBorders>
              <w:top w:val="nil"/>
              <w:left w:val="nil"/>
              <w:bottom w:val="single" w:sz="4" w:space="0" w:color="000000"/>
              <w:right w:val="nil"/>
            </w:tcBorders>
            <w:vAlign w:val="center"/>
            <w:hideMark/>
          </w:tcPr>
          <w:p w:rsidR="001026D7" w:rsidRPr="00734831" w:rsidRDefault="001026D7" w:rsidP="002264C1">
            <w:pPr>
              <w:spacing w:after="0" w:line="240" w:lineRule="auto"/>
              <w:rPr>
                <w:rFonts w:ascii="Verdana" w:eastAsia="Times New Roman" w:hAnsi="Verdana" w:cs="Times New Roman"/>
                <w:b/>
                <w:bCs/>
                <w:sz w:val="17"/>
                <w:szCs w:val="17"/>
                <w:lang w:eastAsia="en-AU"/>
              </w:rPr>
            </w:pPr>
          </w:p>
        </w:tc>
        <w:tc>
          <w:tcPr>
            <w:tcW w:w="1538" w:type="dxa"/>
            <w:vMerge/>
            <w:tcBorders>
              <w:top w:val="nil"/>
              <w:left w:val="nil"/>
              <w:bottom w:val="single" w:sz="4" w:space="0" w:color="000000"/>
              <w:right w:val="nil"/>
            </w:tcBorders>
            <w:vAlign w:val="center"/>
            <w:hideMark/>
          </w:tcPr>
          <w:p w:rsidR="001026D7" w:rsidRPr="00734831" w:rsidRDefault="001026D7" w:rsidP="002264C1">
            <w:pPr>
              <w:spacing w:after="0" w:line="240" w:lineRule="auto"/>
              <w:rPr>
                <w:rFonts w:ascii="Verdana" w:eastAsia="Times New Roman" w:hAnsi="Verdana" w:cs="Times New Roman"/>
                <w:b/>
                <w:bCs/>
                <w:sz w:val="17"/>
                <w:szCs w:val="17"/>
                <w:lang w:eastAsia="en-AU"/>
              </w:rPr>
            </w:pPr>
          </w:p>
        </w:tc>
        <w:tc>
          <w:tcPr>
            <w:tcW w:w="2288" w:type="dxa"/>
            <w:vMerge/>
            <w:tcBorders>
              <w:top w:val="nil"/>
              <w:left w:val="nil"/>
              <w:bottom w:val="single" w:sz="4" w:space="0" w:color="000000"/>
              <w:right w:val="nil"/>
            </w:tcBorders>
            <w:vAlign w:val="center"/>
            <w:hideMark/>
          </w:tcPr>
          <w:p w:rsidR="001026D7" w:rsidRPr="00734831" w:rsidRDefault="001026D7" w:rsidP="002264C1">
            <w:pPr>
              <w:spacing w:after="0" w:line="240" w:lineRule="auto"/>
              <w:rPr>
                <w:rFonts w:ascii="Verdana" w:eastAsia="Times New Roman" w:hAnsi="Verdana" w:cs="Times New Roman"/>
                <w:b/>
                <w:bCs/>
                <w:sz w:val="17"/>
                <w:szCs w:val="17"/>
                <w:lang w:eastAsia="en-AU"/>
              </w:rPr>
            </w:pPr>
          </w:p>
        </w:tc>
      </w:tr>
      <w:tr w:rsidR="00F1505F" w:rsidRPr="00734831" w:rsidTr="00174BC2">
        <w:trPr>
          <w:trHeight w:val="405"/>
        </w:trPr>
        <w:tc>
          <w:tcPr>
            <w:tcW w:w="5844" w:type="dxa"/>
            <w:gridSpan w:val="2"/>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Total remuneration (including part-time arrangements):</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1889"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153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$200,000 and less</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19</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66,798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16,348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83,145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$200,001 to $225,000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5</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178,491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36,861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215,352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$225,001 to $250,000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16</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203,931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36,215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240,146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$250,001 to $275,000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23</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219,360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38,293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257,654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$275,001 to $300,000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5</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243,614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42,353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285,968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$300,001 to $325,000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4</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267,848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46,818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314,666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$325,001 to $350,000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7</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297,087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43,762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340,849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$350,001 to $375,000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1</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304,574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55,443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360,017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$375,001 to $400,000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4</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355,051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39,381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394,432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$400,001 to $425,000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5</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367,536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44,051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411,587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$500,001 to $525,000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1</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492,847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22,035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514,882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outlineLvl w:val="0"/>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outlineLvl w:val="0"/>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outlineLvl w:val="0"/>
              <w:rPr>
                <w:rFonts w:ascii="Verdana" w:eastAsia="Times New Roman" w:hAnsi="Verdana" w:cs="Times New Roman"/>
                <w:sz w:val="17"/>
                <w:szCs w:val="17"/>
                <w:lang w:eastAsia="en-AU"/>
              </w:rPr>
            </w:pPr>
          </w:p>
        </w:tc>
        <w:tc>
          <w:tcPr>
            <w:tcW w:w="207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outlineLvl w:val="0"/>
              <w:rPr>
                <w:rFonts w:ascii="Verdana" w:eastAsia="Times New Roman" w:hAnsi="Verdana" w:cs="Times New Roman"/>
                <w:sz w:val="17"/>
                <w:szCs w:val="17"/>
                <w:lang w:eastAsia="en-AU"/>
              </w:rPr>
            </w:pPr>
          </w:p>
        </w:tc>
        <w:tc>
          <w:tcPr>
            <w:tcW w:w="2536"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outlineLvl w:val="0"/>
              <w:rPr>
                <w:rFonts w:ascii="Verdana" w:eastAsia="Times New Roman" w:hAnsi="Verdana" w:cs="Times New Roman"/>
                <w:sz w:val="17"/>
                <w:szCs w:val="17"/>
                <w:lang w:eastAsia="en-AU"/>
              </w:rPr>
            </w:pP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outlineLvl w:val="0"/>
              <w:rPr>
                <w:rFonts w:ascii="Verdana" w:eastAsia="Times New Roman" w:hAnsi="Verdana" w:cs="Times New Roman"/>
                <w:sz w:val="17"/>
                <w:szCs w:val="17"/>
                <w:lang w:eastAsia="en-AU"/>
              </w:rPr>
            </w:pP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outlineLvl w:val="0"/>
              <w:rPr>
                <w:rFonts w:ascii="Verdana" w:eastAsia="Times New Roman" w:hAnsi="Verdana" w:cs="Times New Roman"/>
                <w:sz w:val="17"/>
                <w:szCs w:val="17"/>
                <w:lang w:eastAsia="en-AU"/>
              </w:rPr>
            </w:pPr>
          </w:p>
        </w:tc>
        <w:tc>
          <w:tcPr>
            <w:tcW w:w="228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outlineLvl w:val="0"/>
              <w:rPr>
                <w:rFonts w:ascii="Verdana" w:eastAsia="Times New Roman" w:hAnsi="Verdana" w:cs="Times New Roman"/>
                <w:sz w:val="17"/>
                <w:szCs w:val="17"/>
                <w:lang w:eastAsia="en-AU"/>
              </w:rPr>
            </w:pP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$575,001 to $600,000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1</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566,844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17,714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584,558 </w:t>
            </w: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p>
        </w:tc>
        <w:tc>
          <w:tcPr>
            <w:tcW w:w="1889"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p>
        </w:tc>
        <w:tc>
          <w:tcPr>
            <w:tcW w:w="153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p>
        </w:tc>
      </w:tr>
      <w:tr w:rsidR="00F1505F" w:rsidRPr="00734831" w:rsidTr="00174BC2">
        <w:trPr>
          <w:trHeight w:val="405"/>
        </w:trPr>
        <w:tc>
          <w:tcPr>
            <w:tcW w:w="403"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p>
        </w:tc>
        <w:tc>
          <w:tcPr>
            <w:tcW w:w="5441"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$675,001 to $700,000</w:t>
            </w:r>
          </w:p>
        </w:tc>
        <w:tc>
          <w:tcPr>
            <w:tcW w:w="4222"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1</w:t>
            </w:r>
          </w:p>
        </w:tc>
        <w:tc>
          <w:tcPr>
            <w:tcW w:w="207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599,775 </w:t>
            </w:r>
          </w:p>
        </w:tc>
        <w:tc>
          <w:tcPr>
            <w:tcW w:w="2536"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88,455 </w:t>
            </w:r>
          </w:p>
        </w:tc>
        <w:tc>
          <w:tcPr>
            <w:tcW w:w="1889"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1538" w:type="dxa"/>
            <w:tcBorders>
              <w:top w:val="nil"/>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  </w:t>
            </w:r>
          </w:p>
        </w:tc>
        <w:tc>
          <w:tcPr>
            <w:tcW w:w="2288" w:type="dxa"/>
            <w:tcBorders>
              <w:top w:val="nil"/>
              <w:left w:val="nil"/>
              <w:bottom w:val="nil"/>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sz w:val="17"/>
                <w:szCs w:val="17"/>
                <w:lang w:eastAsia="en-AU"/>
              </w:rPr>
            </w:pPr>
            <w:r w:rsidRPr="00734831">
              <w:rPr>
                <w:rFonts w:ascii="Verdana" w:eastAsia="Times New Roman" w:hAnsi="Verdana" w:cs="Times New Roman"/>
                <w:sz w:val="17"/>
                <w:szCs w:val="17"/>
                <w:lang w:eastAsia="en-AU"/>
              </w:rPr>
              <w:t xml:space="preserve">                    688,230 </w:t>
            </w:r>
          </w:p>
        </w:tc>
      </w:tr>
      <w:tr w:rsidR="00F1505F" w:rsidRPr="00734831" w:rsidTr="00174BC2">
        <w:trPr>
          <w:trHeight w:val="405"/>
        </w:trPr>
        <w:tc>
          <w:tcPr>
            <w:tcW w:w="5844" w:type="dxa"/>
            <w:gridSpan w:val="2"/>
            <w:tcBorders>
              <w:top w:val="single" w:sz="4" w:space="0" w:color="auto"/>
              <w:left w:val="nil"/>
              <w:bottom w:val="single" w:sz="4" w:space="0" w:color="auto"/>
              <w:right w:val="nil"/>
            </w:tcBorders>
            <w:shd w:val="clear" w:color="auto" w:fill="auto"/>
            <w:noWrap/>
            <w:vAlign w:val="bottom"/>
            <w:hideMark/>
          </w:tcPr>
          <w:p w:rsidR="001026D7" w:rsidRPr="00734831" w:rsidRDefault="001026D7" w:rsidP="002264C1">
            <w:pPr>
              <w:spacing w:after="0" w:line="240" w:lineRule="auto"/>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 xml:space="preserve">Total number of executives </w:t>
            </w:r>
          </w:p>
        </w:tc>
        <w:tc>
          <w:tcPr>
            <w:tcW w:w="4222" w:type="dxa"/>
            <w:tcBorders>
              <w:top w:val="single" w:sz="4" w:space="0" w:color="auto"/>
              <w:left w:val="nil"/>
              <w:bottom w:val="single" w:sz="4" w:space="0" w:color="auto"/>
              <w:right w:val="nil"/>
            </w:tcBorders>
            <w:shd w:val="clear" w:color="auto" w:fill="auto"/>
            <w:noWrap/>
            <w:vAlign w:val="bottom"/>
            <w:hideMark/>
          </w:tcPr>
          <w:p w:rsidR="001026D7" w:rsidRPr="00734831" w:rsidRDefault="001026D7" w:rsidP="002264C1">
            <w:pPr>
              <w:spacing w:after="0" w:line="240" w:lineRule="auto"/>
              <w:jc w:val="center"/>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92</w:t>
            </w:r>
          </w:p>
        </w:tc>
        <w:tc>
          <w:tcPr>
            <w:tcW w:w="2078" w:type="dxa"/>
            <w:tcBorders>
              <w:top w:val="single" w:sz="4" w:space="0" w:color="auto"/>
              <w:left w:val="nil"/>
              <w:bottom w:val="nil"/>
              <w:right w:val="nil"/>
            </w:tcBorders>
            <w:shd w:val="clear" w:color="auto" w:fill="auto"/>
            <w:noWrap/>
            <w:vAlign w:val="bottom"/>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 </w:t>
            </w:r>
          </w:p>
        </w:tc>
        <w:tc>
          <w:tcPr>
            <w:tcW w:w="2536" w:type="dxa"/>
            <w:tcBorders>
              <w:top w:val="single" w:sz="4" w:space="0" w:color="auto"/>
              <w:left w:val="nil"/>
              <w:bottom w:val="nil"/>
              <w:right w:val="nil"/>
            </w:tcBorders>
            <w:shd w:val="clear" w:color="auto" w:fill="auto"/>
            <w:noWrap/>
            <w:vAlign w:val="bottom"/>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 </w:t>
            </w:r>
          </w:p>
        </w:tc>
        <w:tc>
          <w:tcPr>
            <w:tcW w:w="1889" w:type="dxa"/>
            <w:tcBorders>
              <w:top w:val="single" w:sz="4" w:space="0" w:color="auto"/>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 </w:t>
            </w:r>
          </w:p>
        </w:tc>
        <w:tc>
          <w:tcPr>
            <w:tcW w:w="1538" w:type="dxa"/>
            <w:tcBorders>
              <w:top w:val="single" w:sz="4" w:space="0" w:color="auto"/>
              <w:left w:val="nil"/>
              <w:bottom w:val="nil"/>
              <w:right w:val="nil"/>
            </w:tcBorders>
            <w:shd w:val="clear" w:color="auto" w:fill="auto"/>
            <w:noWrap/>
            <w:vAlign w:val="center"/>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 </w:t>
            </w:r>
          </w:p>
        </w:tc>
        <w:tc>
          <w:tcPr>
            <w:tcW w:w="2288" w:type="dxa"/>
            <w:tcBorders>
              <w:top w:val="single" w:sz="4" w:space="0" w:color="auto"/>
              <w:left w:val="nil"/>
              <w:bottom w:val="nil"/>
              <w:right w:val="nil"/>
            </w:tcBorders>
            <w:shd w:val="clear" w:color="auto" w:fill="auto"/>
            <w:noWrap/>
            <w:vAlign w:val="bottom"/>
            <w:hideMark/>
          </w:tcPr>
          <w:p w:rsidR="001026D7" w:rsidRPr="00734831" w:rsidRDefault="001026D7" w:rsidP="002264C1">
            <w:pPr>
              <w:spacing w:after="0" w:line="240" w:lineRule="auto"/>
              <w:jc w:val="right"/>
              <w:rPr>
                <w:rFonts w:ascii="Verdana" w:eastAsia="Times New Roman" w:hAnsi="Verdana" w:cs="Times New Roman"/>
                <w:b/>
                <w:bCs/>
                <w:sz w:val="17"/>
                <w:szCs w:val="17"/>
                <w:lang w:eastAsia="en-AU"/>
              </w:rPr>
            </w:pPr>
            <w:r w:rsidRPr="00734831">
              <w:rPr>
                <w:rFonts w:ascii="Verdana" w:eastAsia="Times New Roman" w:hAnsi="Verdana" w:cs="Times New Roman"/>
                <w:b/>
                <w:bCs/>
                <w:sz w:val="17"/>
                <w:szCs w:val="17"/>
                <w:lang w:eastAsia="en-AU"/>
              </w:rPr>
              <w:t> </w:t>
            </w:r>
          </w:p>
        </w:tc>
      </w:tr>
    </w:tbl>
    <w:p w:rsidR="00896661" w:rsidRPr="00F1505F" w:rsidRDefault="00896661" w:rsidP="00896661">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The ‘reportable salary’ column is prepared on a cash basis using reportable salary defined as the sum of:</w:t>
      </w:r>
    </w:p>
    <w:p w:rsidR="00896661" w:rsidRPr="00F1505F" w:rsidRDefault="00896661" w:rsidP="00896661">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gross payments(excluding bonuses);</w:t>
      </w:r>
    </w:p>
    <w:p w:rsidR="00896661" w:rsidRPr="00F1505F" w:rsidRDefault="00896661" w:rsidP="00896661">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reportable fringe benefits (net amount);</w:t>
      </w:r>
    </w:p>
    <w:p w:rsidR="00896661" w:rsidRPr="00F1505F" w:rsidRDefault="00896661" w:rsidP="00896661">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reportable employer superannuation contributions; </w:t>
      </w:r>
    </w:p>
    <w:p w:rsidR="00896661" w:rsidRPr="00F1505F" w:rsidRDefault="00896661" w:rsidP="00896661">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lump sum payments; and </w:t>
      </w:r>
    </w:p>
    <w:p w:rsidR="00896661" w:rsidRPr="00F1505F" w:rsidRDefault="001026D7" w:rsidP="00D373F0">
      <w:pPr>
        <w:pStyle w:val="ListParagraph"/>
        <w:numPr>
          <w:ilvl w:val="1"/>
          <w:numId w:val="13"/>
        </w:numPr>
        <w:spacing w:before="60" w:after="40"/>
        <w:rPr>
          <w:rFonts w:ascii="Verdana" w:eastAsia="SimSun" w:hAnsi="Verdana" w:cs="Angsana New"/>
          <w:bCs/>
          <w:iCs/>
          <w:w w:val="105"/>
          <w:kern w:val="40"/>
          <w:sz w:val="16"/>
          <w:szCs w:val="16"/>
        </w:rPr>
      </w:pPr>
      <w:proofErr w:type="gramStart"/>
      <w:r w:rsidRPr="00F1505F">
        <w:rPr>
          <w:rFonts w:ascii="Verdana" w:eastAsia="SimSun" w:hAnsi="Verdana" w:cs="Angsana New"/>
          <w:bCs/>
          <w:iCs/>
          <w:w w:val="105"/>
          <w:kern w:val="40"/>
          <w:sz w:val="16"/>
          <w:szCs w:val="16"/>
        </w:rPr>
        <w:t>including</w:t>
      </w:r>
      <w:proofErr w:type="gramEnd"/>
      <w:r w:rsidR="00896661" w:rsidRPr="00F1505F">
        <w:rPr>
          <w:rFonts w:ascii="Verdana" w:eastAsia="SimSun" w:hAnsi="Verdana" w:cs="Angsana New"/>
          <w:bCs/>
          <w:iCs/>
          <w:w w:val="105"/>
          <w:kern w:val="40"/>
          <w:sz w:val="16"/>
          <w:szCs w:val="16"/>
        </w:rPr>
        <w:t xml:space="preserve"> salary sacrificed amounts.</w:t>
      </w:r>
    </w:p>
    <w:p w:rsidR="001026D7" w:rsidRPr="00F1505F" w:rsidRDefault="00D373F0" w:rsidP="001026D7">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The ‘contributed superannuation’ col</w:t>
      </w:r>
      <w:r w:rsidR="001026D7" w:rsidRPr="00F1505F">
        <w:rPr>
          <w:rFonts w:ascii="Verdana" w:eastAsia="SimSun" w:hAnsi="Verdana" w:cs="Angsana New"/>
          <w:bCs/>
          <w:iCs/>
          <w:w w:val="105"/>
          <w:kern w:val="40"/>
          <w:sz w:val="16"/>
          <w:szCs w:val="16"/>
        </w:rPr>
        <w:t xml:space="preserve">umn is prepared on a cash basis. </w:t>
      </w:r>
    </w:p>
    <w:p w:rsidR="00896661" w:rsidRPr="00F1505F" w:rsidRDefault="001026D7" w:rsidP="00896661">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The figures above includes</w:t>
      </w:r>
      <w:r w:rsidR="00896661" w:rsidRPr="00F1505F">
        <w:rPr>
          <w:rFonts w:ascii="Verdana" w:eastAsia="SimSun" w:hAnsi="Verdana" w:cs="Angsana New"/>
          <w:bCs/>
          <w:iCs/>
          <w:w w:val="105"/>
          <w:kern w:val="40"/>
          <w:sz w:val="16"/>
          <w:szCs w:val="16"/>
        </w:rPr>
        <w:t xml:space="preserve"> individuals promoted to executive positions during the year for the proportion of time they have been a substantive executive and employees that have left the AFP during the year.</w:t>
      </w:r>
    </w:p>
    <w:p w:rsidR="00896661" w:rsidRPr="00F1505F" w:rsidRDefault="00896661" w:rsidP="00896661">
      <w:pPr>
        <w:pStyle w:val="ListParagraph"/>
        <w:numPr>
          <w:ilvl w:val="0"/>
          <w:numId w:val="13"/>
        </w:numPr>
        <w:spacing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Seconded executive members are pro-rated for the period of time they were a staff member for the AFP. If executive members were not cost recovered (i.e. funded by AFP) the full remuneration was included. </w:t>
      </w:r>
    </w:p>
    <w:p w:rsidR="00F1505F" w:rsidRPr="00F1505F" w:rsidRDefault="00896661" w:rsidP="00896661">
      <w:pPr>
        <w:pStyle w:val="ListParagraph"/>
        <w:numPr>
          <w:ilvl w:val="0"/>
          <w:numId w:val="13"/>
        </w:numPr>
        <w:spacing w:after="40"/>
        <w:rPr>
          <w:rFonts w:ascii="Verdana" w:eastAsia="SimSun" w:hAnsi="Verdana" w:cs="Angsana New"/>
          <w:bCs/>
          <w:iCs/>
          <w:w w:val="105"/>
          <w:kern w:val="40"/>
          <w:sz w:val="16"/>
          <w:szCs w:val="16"/>
        </w:rPr>
        <w:sectPr w:rsidR="00F1505F" w:rsidRPr="00F1505F" w:rsidSect="00F1505F">
          <w:footerReference w:type="default" r:id="rId12"/>
          <w:pgSz w:w="23814" w:h="16840" w:orient="landscape" w:code="8"/>
          <w:pgMar w:top="1134" w:right="1440" w:bottom="1247" w:left="1440" w:header="284" w:footer="397" w:gutter="0"/>
          <w:cols w:space="708"/>
          <w:docGrid w:linePitch="360"/>
        </w:sectPr>
      </w:pPr>
      <w:r w:rsidRPr="00F1505F">
        <w:rPr>
          <w:rFonts w:ascii="Verdana" w:eastAsia="SimSun" w:hAnsi="Verdana" w:cs="Angsana New"/>
          <w:bCs/>
          <w:iCs/>
          <w:w w:val="105"/>
          <w:kern w:val="40"/>
          <w:sz w:val="16"/>
          <w:szCs w:val="16"/>
        </w:rPr>
        <w:t>Foreign income has been excluded if members were deployed on mission overseas.</w:t>
      </w:r>
    </w:p>
    <w:tbl>
      <w:tblPr>
        <w:tblpPr w:leftFromText="180" w:rightFromText="180" w:vertAnchor="page" w:horzAnchor="margin" w:tblpXSpec="center" w:tblpY="616"/>
        <w:tblW w:w="15564" w:type="dxa"/>
        <w:tblLook w:val="04A0" w:firstRow="1" w:lastRow="0" w:firstColumn="1" w:lastColumn="0" w:noHBand="0" w:noVBand="1"/>
      </w:tblPr>
      <w:tblGrid>
        <w:gridCol w:w="280"/>
        <w:gridCol w:w="4202"/>
        <w:gridCol w:w="3020"/>
        <w:gridCol w:w="1428"/>
        <w:gridCol w:w="1828"/>
        <w:gridCol w:w="1360"/>
        <w:gridCol w:w="1090"/>
        <w:gridCol w:w="1648"/>
        <w:gridCol w:w="708"/>
      </w:tblGrid>
      <w:tr w:rsidR="00EE1A1E" w:rsidRPr="00EE1A1E" w:rsidTr="005C777D">
        <w:trPr>
          <w:gridAfter w:val="1"/>
          <w:wAfter w:w="708" w:type="dxa"/>
          <w:trHeight w:val="315"/>
        </w:trPr>
        <w:tc>
          <w:tcPr>
            <w:tcW w:w="14856" w:type="dxa"/>
            <w:gridSpan w:val="8"/>
            <w:tcBorders>
              <w:top w:val="nil"/>
              <w:left w:val="nil"/>
              <w:bottom w:val="single" w:sz="4" w:space="0" w:color="auto"/>
              <w:right w:val="nil"/>
            </w:tcBorders>
            <w:shd w:val="clear" w:color="auto" w:fill="auto"/>
            <w:noWrap/>
            <w:vAlign w:val="bottom"/>
            <w:hideMark/>
          </w:tcPr>
          <w:p w:rsidR="00EE1A1E" w:rsidRPr="00EE1A1E" w:rsidRDefault="00896661" w:rsidP="005C777D">
            <w:pPr>
              <w:pStyle w:val="AFP-Heading2"/>
              <w:rPr>
                <w:rFonts w:ascii="Times New Roman" w:hAnsi="Times New Roman" w:cs="Times New Roman"/>
                <w:b/>
                <w:bCs/>
                <w:szCs w:val="24"/>
                <w:u w:val="single"/>
              </w:rPr>
            </w:pPr>
            <w:r w:rsidRPr="00896661">
              <w:rPr>
                <w:rFonts w:eastAsia="SimSun" w:cs="Angsana New"/>
                <w:sz w:val="16"/>
                <w:szCs w:val="48"/>
              </w:rPr>
              <w:lastRenderedPageBreak/>
              <w:br w:type="page"/>
            </w:r>
            <w:r w:rsidR="00EE1A1E">
              <w:rPr>
                <w:b/>
                <w:color w:val="3B6E8F"/>
                <w:sz w:val="22"/>
              </w:rPr>
              <w:t xml:space="preserve">Table B: </w:t>
            </w:r>
            <w:r w:rsidR="00EE1A1E" w:rsidRPr="00EE1A1E">
              <w:rPr>
                <w:b/>
                <w:color w:val="3B6E8F"/>
                <w:sz w:val="22"/>
              </w:rPr>
              <w:t>Remuneration paid to other highly paid staff during the reporting period.</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8"/>
                <w:szCs w:val="18"/>
                <w:lang w:eastAsia="en-AU"/>
              </w:rPr>
            </w:pPr>
          </w:p>
        </w:tc>
        <w:tc>
          <w:tcPr>
            <w:tcW w:w="4202" w:type="dxa"/>
            <w:tcBorders>
              <w:top w:val="nil"/>
              <w:left w:val="nil"/>
              <w:bottom w:val="single" w:sz="4" w:space="0" w:color="auto"/>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8"/>
                <w:szCs w:val="18"/>
                <w:lang w:eastAsia="en-AU"/>
              </w:rPr>
            </w:pPr>
          </w:p>
        </w:tc>
        <w:tc>
          <w:tcPr>
            <w:tcW w:w="10374" w:type="dxa"/>
            <w:gridSpan w:val="6"/>
            <w:tcBorders>
              <w:top w:val="nil"/>
              <w:left w:val="nil"/>
              <w:bottom w:val="single" w:sz="4" w:space="0" w:color="auto"/>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b/>
                <w:bCs/>
                <w:sz w:val="18"/>
                <w:szCs w:val="18"/>
                <w:lang w:eastAsia="en-AU"/>
              </w:rPr>
            </w:pPr>
            <w:r w:rsidRPr="00EE1A1E">
              <w:rPr>
                <w:rFonts w:ascii="Verdana" w:eastAsia="Times New Roman" w:hAnsi="Verdana" w:cs="Times New Roman"/>
                <w:b/>
                <w:bCs/>
                <w:sz w:val="18"/>
                <w:szCs w:val="18"/>
                <w:lang w:eastAsia="en-AU"/>
              </w:rPr>
              <w:t>Remuneration paid to highly paid staff in 2016-17</w:t>
            </w:r>
          </w:p>
        </w:tc>
      </w:tr>
      <w:tr w:rsidR="00EE1A1E" w:rsidRPr="00EE1A1E" w:rsidTr="005C777D">
        <w:trPr>
          <w:gridAfter w:val="1"/>
          <w:wAfter w:w="708" w:type="dxa"/>
          <w:trHeight w:val="510"/>
        </w:trPr>
        <w:tc>
          <w:tcPr>
            <w:tcW w:w="280" w:type="dxa"/>
            <w:tcBorders>
              <w:top w:val="single" w:sz="4" w:space="0" w:color="auto"/>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single" w:sz="4" w:space="0" w:color="auto"/>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3020" w:type="dxa"/>
            <w:vMerge w:val="restart"/>
            <w:tcBorders>
              <w:top w:val="single" w:sz="4" w:space="0" w:color="auto"/>
              <w:left w:val="nil"/>
              <w:bottom w:val="single" w:sz="4" w:space="0" w:color="000000"/>
              <w:right w:val="nil"/>
            </w:tcBorders>
            <w:shd w:val="clear" w:color="auto" w:fill="auto"/>
            <w:vAlign w:val="center"/>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Other highly paid staff No.</w:t>
            </w:r>
          </w:p>
        </w:tc>
        <w:tc>
          <w:tcPr>
            <w:tcW w:w="1428" w:type="dxa"/>
            <w:vMerge w:val="restart"/>
            <w:tcBorders>
              <w:top w:val="single" w:sz="4" w:space="0" w:color="auto"/>
              <w:left w:val="nil"/>
              <w:bottom w:val="single" w:sz="4" w:space="0" w:color="000000"/>
              <w:right w:val="nil"/>
            </w:tcBorders>
            <w:shd w:val="clear" w:color="auto" w:fill="auto"/>
            <w:vAlign w:val="bottom"/>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Average Reportable Salary</w:t>
            </w:r>
            <w:r w:rsidRPr="00EE1A1E">
              <w:rPr>
                <w:rFonts w:ascii="Verdana" w:eastAsia="Times New Roman" w:hAnsi="Verdana" w:cs="Times New Roman"/>
                <w:b/>
                <w:bCs/>
                <w:sz w:val="17"/>
                <w:szCs w:val="17"/>
                <w:lang w:eastAsia="en-AU"/>
              </w:rPr>
              <w:br/>
              <w:t>$</w:t>
            </w:r>
          </w:p>
        </w:tc>
        <w:tc>
          <w:tcPr>
            <w:tcW w:w="1828" w:type="dxa"/>
            <w:vMerge w:val="restart"/>
            <w:tcBorders>
              <w:top w:val="single" w:sz="4" w:space="0" w:color="auto"/>
              <w:left w:val="nil"/>
              <w:bottom w:val="single" w:sz="4" w:space="0" w:color="000000"/>
              <w:right w:val="nil"/>
            </w:tcBorders>
            <w:shd w:val="clear" w:color="auto" w:fill="auto"/>
            <w:vAlign w:val="bottom"/>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Average Contributed Superannuation</w:t>
            </w:r>
            <w:r w:rsidRPr="00EE1A1E">
              <w:rPr>
                <w:rFonts w:ascii="Verdana" w:eastAsia="Times New Roman" w:hAnsi="Verdana" w:cs="Times New Roman"/>
                <w:b/>
                <w:bCs/>
                <w:sz w:val="17"/>
                <w:szCs w:val="17"/>
                <w:lang w:eastAsia="en-AU"/>
              </w:rPr>
              <w:br/>
              <w:t>$</w:t>
            </w:r>
          </w:p>
        </w:tc>
        <w:tc>
          <w:tcPr>
            <w:tcW w:w="1360" w:type="dxa"/>
            <w:vMerge w:val="restart"/>
            <w:tcBorders>
              <w:top w:val="single" w:sz="4" w:space="0" w:color="auto"/>
              <w:left w:val="nil"/>
              <w:bottom w:val="single" w:sz="4" w:space="0" w:color="000000"/>
              <w:right w:val="nil"/>
            </w:tcBorders>
            <w:shd w:val="clear" w:color="auto" w:fill="auto"/>
            <w:vAlign w:val="bottom"/>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Average Allowances</w:t>
            </w:r>
            <w:r w:rsidRPr="00EE1A1E">
              <w:rPr>
                <w:rFonts w:ascii="Verdana" w:eastAsia="Times New Roman" w:hAnsi="Verdana" w:cs="Times New Roman"/>
                <w:b/>
                <w:bCs/>
                <w:sz w:val="17"/>
                <w:szCs w:val="17"/>
                <w:lang w:eastAsia="en-AU"/>
              </w:rPr>
              <w:br/>
              <w:t>$</w:t>
            </w:r>
          </w:p>
        </w:tc>
        <w:tc>
          <w:tcPr>
            <w:tcW w:w="1090" w:type="dxa"/>
            <w:vMerge w:val="restart"/>
            <w:tcBorders>
              <w:top w:val="single" w:sz="4" w:space="0" w:color="auto"/>
              <w:left w:val="nil"/>
              <w:bottom w:val="single" w:sz="4" w:space="0" w:color="000000"/>
              <w:right w:val="nil"/>
            </w:tcBorders>
            <w:shd w:val="clear" w:color="auto" w:fill="auto"/>
            <w:vAlign w:val="bottom"/>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Average bonus paid</w:t>
            </w:r>
            <w:r w:rsidRPr="00EE1A1E">
              <w:rPr>
                <w:rFonts w:ascii="Verdana" w:eastAsia="Times New Roman" w:hAnsi="Verdana" w:cs="Times New Roman"/>
                <w:b/>
                <w:bCs/>
                <w:sz w:val="17"/>
                <w:szCs w:val="17"/>
                <w:lang w:eastAsia="en-AU"/>
              </w:rPr>
              <w:br/>
              <w:t>$</w:t>
            </w:r>
          </w:p>
        </w:tc>
        <w:tc>
          <w:tcPr>
            <w:tcW w:w="1648" w:type="dxa"/>
            <w:vMerge w:val="restart"/>
            <w:tcBorders>
              <w:top w:val="single" w:sz="4" w:space="0" w:color="auto"/>
              <w:left w:val="nil"/>
              <w:bottom w:val="single" w:sz="4" w:space="0" w:color="000000"/>
              <w:right w:val="nil"/>
            </w:tcBorders>
            <w:shd w:val="clear" w:color="auto" w:fill="auto"/>
            <w:vAlign w:val="bottom"/>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Average Total Remuneration                                 $</w:t>
            </w:r>
          </w:p>
        </w:tc>
      </w:tr>
      <w:tr w:rsidR="00EE1A1E" w:rsidRPr="00EE1A1E" w:rsidTr="005C777D">
        <w:trPr>
          <w:gridAfter w:val="1"/>
          <w:wAfter w:w="708" w:type="dxa"/>
          <w:trHeight w:val="37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3020"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428"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828"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360"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090"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648"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r>
      <w:tr w:rsidR="00EE1A1E" w:rsidRPr="00EE1A1E" w:rsidTr="005C777D">
        <w:trPr>
          <w:gridAfter w:val="1"/>
          <w:wAfter w:w="708" w:type="dxa"/>
          <w:trHeight w:val="375"/>
        </w:trPr>
        <w:tc>
          <w:tcPr>
            <w:tcW w:w="280" w:type="dxa"/>
            <w:tcBorders>
              <w:top w:val="nil"/>
              <w:left w:val="nil"/>
              <w:bottom w:val="single" w:sz="4" w:space="0" w:color="auto"/>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w:t>
            </w:r>
          </w:p>
        </w:tc>
        <w:tc>
          <w:tcPr>
            <w:tcW w:w="4202" w:type="dxa"/>
            <w:tcBorders>
              <w:top w:val="nil"/>
              <w:left w:val="nil"/>
              <w:bottom w:val="single" w:sz="4" w:space="0" w:color="auto"/>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w:t>
            </w:r>
          </w:p>
        </w:tc>
        <w:tc>
          <w:tcPr>
            <w:tcW w:w="3020"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428"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828"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360"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090"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c>
          <w:tcPr>
            <w:tcW w:w="1648" w:type="dxa"/>
            <w:vMerge/>
            <w:tcBorders>
              <w:top w:val="nil"/>
              <w:left w:val="nil"/>
              <w:bottom w:val="single" w:sz="4" w:space="0" w:color="000000"/>
              <w:right w:val="nil"/>
            </w:tcBorders>
            <w:vAlign w:val="center"/>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p>
        </w:tc>
      </w:tr>
      <w:tr w:rsidR="00EE1A1E" w:rsidRPr="00EE1A1E" w:rsidTr="005C777D">
        <w:trPr>
          <w:gridAfter w:val="1"/>
          <w:wAfter w:w="708" w:type="dxa"/>
          <w:trHeight w:val="255"/>
        </w:trPr>
        <w:tc>
          <w:tcPr>
            <w:tcW w:w="4482" w:type="dxa"/>
            <w:gridSpan w:val="2"/>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Total remuneration (including part-time arrangements):</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136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109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$200,001 to $225,000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120</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181,858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31,088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212,947 </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$225,001 to $250,000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37</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205,705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27,990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233,695 </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$250,001 to $275,000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21</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236,251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25,108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261,358 </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$275,001 to $300,000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3</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258,338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27,870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286,208 </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$300,001 to $325,000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7</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279,640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29,981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309,620 </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$325,001 to $350,000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10</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302,211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33,234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335,445 </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$350,001 to $375,000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5</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330,492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32,242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362,734 </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$375,001 to $400,000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4</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353,110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31,116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384,226 </w:t>
            </w: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p>
        </w:tc>
      </w:tr>
      <w:tr w:rsidR="00EE1A1E" w:rsidRPr="00EE1A1E" w:rsidTr="005C777D">
        <w:trPr>
          <w:gridAfter w:val="1"/>
          <w:wAfter w:w="708" w:type="dxa"/>
          <w:trHeight w:val="255"/>
        </w:trPr>
        <w:tc>
          <w:tcPr>
            <w:tcW w:w="28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p>
        </w:tc>
        <w:tc>
          <w:tcPr>
            <w:tcW w:w="4202"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$425,001 to $450,000</w:t>
            </w:r>
          </w:p>
        </w:tc>
        <w:tc>
          <w:tcPr>
            <w:tcW w:w="3020"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1</w:t>
            </w:r>
          </w:p>
        </w:tc>
        <w:tc>
          <w:tcPr>
            <w:tcW w:w="14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363,586 </w:t>
            </w:r>
          </w:p>
        </w:tc>
        <w:tc>
          <w:tcPr>
            <w:tcW w:w="182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62,308 </w:t>
            </w:r>
          </w:p>
        </w:tc>
        <w:tc>
          <w:tcPr>
            <w:tcW w:w="136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090" w:type="dxa"/>
            <w:tcBorders>
              <w:top w:val="nil"/>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  </w:t>
            </w:r>
          </w:p>
        </w:tc>
        <w:tc>
          <w:tcPr>
            <w:tcW w:w="1648" w:type="dxa"/>
            <w:tcBorders>
              <w:top w:val="nil"/>
              <w:left w:val="nil"/>
              <w:bottom w:val="nil"/>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sz w:val="17"/>
                <w:szCs w:val="17"/>
                <w:lang w:eastAsia="en-AU"/>
              </w:rPr>
            </w:pPr>
            <w:r w:rsidRPr="00EE1A1E">
              <w:rPr>
                <w:rFonts w:ascii="Verdana" w:eastAsia="Times New Roman" w:hAnsi="Verdana" w:cs="Times New Roman"/>
                <w:sz w:val="17"/>
                <w:szCs w:val="17"/>
                <w:lang w:eastAsia="en-AU"/>
              </w:rPr>
              <w:t xml:space="preserve">                425,894 </w:t>
            </w:r>
          </w:p>
        </w:tc>
      </w:tr>
      <w:tr w:rsidR="00EE1A1E" w:rsidRPr="00EE1A1E" w:rsidTr="005C777D">
        <w:trPr>
          <w:gridAfter w:val="1"/>
          <w:wAfter w:w="708" w:type="dxa"/>
          <w:trHeight w:val="255"/>
        </w:trPr>
        <w:tc>
          <w:tcPr>
            <w:tcW w:w="4482" w:type="dxa"/>
            <w:gridSpan w:val="2"/>
            <w:tcBorders>
              <w:top w:val="single" w:sz="4" w:space="0" w:color="auto"/>
              <w:left w:val="nil"/>
              <w:bottom w:val="single" w:sz="4" w:space="0" w:color="auto"/>
              <w:right w:val="nil"/>
            </w:tcBorders>
            <w:shd w:val="clear" w:color="auto" w:fill="auto"/>
            <w:noWrap/>
            <w:vAlign w:val="bottom"/>
            <w:hideMark/>
          </w:tcPr>
          <w:p w:rsidR="00EE1A1E" w:rsidRPr="00EE1A1E" w:rsidRDefault="00EE1A1E" w:rsidP="005C777D">
            <w:pPr>
              <w:spacing w:after="0" w:line="240" w:lineRule="auto"/>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Total number of other highly paid staff</w:t>
            </w:r>
          </w:p>
        </w:tc>
        <w:tc>
          <w:tcPr>
            <w:tcW w:w="3020" w:type="dxa"/>
            <w:tcBorders>
              <w:top w:val="single" w:sz="4" w:space="0" w:color="auto"/>
              <w:left w:val="nil"/>
              <w:bottom w:val="single" w:sz="4" w:space="0" w:color="auto"/>
              <w:right w:val="nil"/>
            </w:tcBorders>
            <w:shd w:val="clear" w:color="auto" w:fill="auto"/>
            <w:noWrap/>
            <w:vAlign w:val="bottom"/>
            <w:hideMark/>
          </w:tcPr>
          <w:p w:rsidR="00EE1A1E" w:rsidRPr="00EE1A1E" w:rsidRDefault="00EE1A1E" w:rsidP="005C777D">
            <w:pPr>
              <w:spacing w:after="0" w:line="240" w:lineRule="auto"/>
              <w:jc w:val="center"/>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208</w:t>
            </w:r>
          </w:p>
        </w:tc>
        <w:tc>
          <w:tcPr>
            <w:tcW w:w="1428" w:type="dxa"/>
            <w:tcBorders>
              <w:top w:val="single" w:sz="4" w:space="0" w:color="auto"/>
              <w:left w:val="nil"/>
              <w:bottom w:val="nil"/>
              <w:right w:val="nil"/>
            </w:tcBorders>
            <w:shd w:val="clear" w:color="auto" w:fill="auto"/>
            <w:noWrap/>
            <w:vAlign w:val="bottom"/>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 </w:t>
            </w:r>
          </w:p>
        </w:tc>
        <w:tc>
          <w:tcPr>
            <w:tcW w:w="1828" w:type="dxa"/>
            <w:tcBorders>
              <w:top w:val="single" w:sz="4" w:space="0" w:color="auto"/>
              <w:left w:val="nil"/>
              <w:bottom w:val="nil"/>
              <w:right w:val="nil"/>
            </w:tcBorders>
            <w:shd w:val="clear" w:color="auto" w:fill="auto"/>
            <w:noWrap/>
            <w:vAlign w:val="bottom"/>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 </w:t>
            </w:r>
          </w:p>
        </w:tc>
        <w:tc>
          <w:tcPr>
            <w:tcW w:w="1360" w:type="dxa"/>
            <w:tcBorders>
              <w:top w:val="single" w:sz="4" w:space="0" w:color="auto"/>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 </w:t>
            </w:r>
          </w:p>
        </w:tc>
        <w:tc>
          <w:tcPr>
            <w:tcW w:w="1090" w:type="dxa"/>
            <w:tcBorders>
              <w:top w:val="single" w:sz="4" w:space="0" w:color="auto"/>
              <w:left w:val="nil"/>
              <w:bottom w:val="nil"/>
              <w:right w:val="nil"/>
            </w:tcBorders>
            <w:shd w:val="clear" w:color="auto" w:fill="auto"/>
            <w:noWrap/>
            <w:vAlign w:val="center"/>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 </w:t>
            </w:r>
          </w:p>
        </w:tc>
        <w:tc>
          <w:tcPr>
            <w:tcW w:w="1648" w:type="dxa"/>
            <w:tcBorders>
              <w:top w:val="single" w:sz="4" w:space="0" w:color="auto"/>
              <w:left w:val="nil"/>
              <w:bottom w:val="nil"/>
              <w:right w:val="nil"/>
            </w:tcBorders>
            <w:shd w:val="clear" w:color="auto" w:fill="auto"/>
            <w:noWrap/>
            <w:vAlign w:val="bottom"/>
            <w:hideMark/>
          </w:tcPr>
          <w:p w:rsidR="00EE1A1E" w:rsidRPr="00EE1A1E" w:rsidRDefault="00EE1A1E" w:rsidP="005C777D">
            <w:pPr>
              <w:spacing w:after="0" w:line="240" w:lineRule="auto"/>
              <w:jc w:val="right"/>
              <w:rPr>
                <w:rFonts w:ascii="Verdana" w:eastAsia="Times New Roman" w:hAnsi="Verdana" w:cs="Times New Roman"/>
                <w:b/>
                <w:bCs/>
                <w:sz w:val="17"/>
                <w:szCs w:val="17"/>
                <w:lang w:eastAsia="en-AU"/>
              </w:rPr>
            </w:pPr>
            <w:r w:rsidRPr="00EE1A1E">
              <w:rPr>
                <w:rFonts w:ascii="Verdana" w:eastAsia="Times New Roman" w:hAnsi="Verdana" w:cs="Times New Roman"/>
                <w:b/>
                <w:bCs/>
                <w:sz w:val="17"/>
                <w:szCs w:val="17"/>
                <w:lang w:eastAsia="en-AU"/>
              </w:rPr>
              <w:t> </w:t>
            </w:r>
          </w:p>
        </w:tc>
      </w:tr>
      <w:tr w:rsidR="00EE1A1E" w:rsidRPr="00EE1A1E" w:rsidTr="005C777D">
        <w:trPr>
          <w:trHeight w:val="525"/>
        </w:trPr>
        <w:tc>
          <w:tcPr>
            <w:tcW w:w="15564" w:type="dxa"/>
            <w:gridSpan w:val="9"/>
            <w:tcBorders>
              <w:top w:val="nil"/>
              <w:left w:val="nil"/>
              <w:bottom w:val="nil"/>
              <w:right w:val="nil"/>
            </w:tcBorders>
            <w:shd w:val="clear" w:color="auto" w:fill="auto"/>
            <w:vAlign w:val="bottom"/>
            <w:hideMark/>
          </w:tcPr>
          <w:p w:rsidR="001026D7" w:rsidRPr="00F1505F" w:rsidRDefault="001026D7" w:rsidP="005C777D">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The ‘reportable salary’ column is prepared on a cash basis using reportable salary defined as the sum of:</w:t>
            </w:r>
          </w:p>
          <w:p w:rsidR="001026D7" w:rsidRPr="00F1505F" w:rsidRDefault="001026D7" w:rsidP="005C777D">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gross payments(excluding bonuses);</w:t>
            </w:r>
          </w:p>
          <w:p w:rsidR="001026D7" w:rsidRPr="00F1505F" w:rsidRDefault="001026D7" w:rsidP="005C777D">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reportable fringe benefits (net amount);</w:t>
            </w:r>
          </w:p>
          <w:p w:rsidR="001026D7" w:rsidRPr="00F1505F" w:rsidRDefault="001026D7" w:rsidP="005C777D">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reportable employer superannuation contributions; </w:t>
            </w:r>
          </w:p>
          <w:p w:rsidR="001026D7" w:rsidRPr="00F1505F" w:rsidRDefault="001026D7" w:rsidP="005C777D">
            <w:pPr>
              <w:pStyle w:val="ListParagraph"/>
              <w:numPr>
                <w:ilvl w:val="1"/>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lump sum payments; and </w:t>
            </w:r>
          </w:p>
          <w:p w:rsidR="001026D7" w:rsidRPr="00F1505F" w:rsidRDefault="001026D7" w:rsidP="005C777D">
            <w:pPr>
              <w:pStyle w:val="ListParagraph"/>
              <w:numPr>
                <w:ilvl w:val="1"/>
                <w:numId w:val="13"/>
              </w:numPr>
              <w:spacing w:before="60" w:after="40"/>
              <w:rPr>
                <w:rFonts w:ascii="Verdana" w:eastAsia="SimSun" w:hAnsi="Verdana" w:cs="Angsana New"/>
                <w:bCs/>
                <w:iCs/>
                <w:w w:val="105"/>
                <w:kern w:val="40"/>
                <w:sz w:val="16"/>
                <w:szCs w:val="16"/>
              </w:rPr>
            </w:pPr>
            <w:proofErr w:type="gramStart"/>
            <w:r w:rsidRPr="00F1505F">
              <w:rPr>
                <w:rFonts w:ascii="Verdana" w:eastAsia="SimSun" w:hAnsi="Verdana" w:cs="Angsana New"/>
                <w:bCs/>
                <w:iCs/>
                <w:w w:val="105"/>
                <w:kern w:val="40"/>
                <w:sz w:val="16"/>
                <w:szCs w:val="16"/>
              </w:rPr>
              <w:t>including</w:t>
            </w:r>
            <w:proofErr w:type="gramEnd"/>
            <w:r w:rsidRPr="00F1505F">
              <w:rPr>
                <w:rFonts w:ascii="Verdana" w:eastAsia="SimSun" w:hAnsi="Verdana" w:cs="Angsana New"/>
                <w:bCs/>
                <w:iCs/>
                <w:w w:val="105"/>
                <w:kern w:val="40"/>
                <w:sz w:val="16"/>
                <w:szCs w:val="16"/>
              </w:rPr>
              <w:t xml:space="preserve"> salary sacrificed amounts.</w:t>
            </w:r>
          </w:p>
          <w:p w:rsidR="001026D7" w:rsidRPr="00F1505F" w:rsidRDefault="001026D7" w:rsidP="005C777D">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The ‘contributed superannuation’ column is prepared on a cash basis. </w:t>
            </w:r>
          </w:p>
          <w:p w:rsidR="00EE1A1E" w:rsidRPr="00F1505F" w:rsidRDefault="001026D7" w:rsidP="005C777D">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The </w:t>
            </w:r>
            <w:proofErr w:type="gramStart"/>
            <w:r w:rsidRPr="00F1505F">
              <w:rPr>
                <w:rFonts w:ascii="Verdana" w:eastAsia="SimSun" w:hAnsi="Verdana" w:cs="Angsana New"/>
                <w:bCs/>
                <w:iCs/>
                <w:w w:val="105"/>
                <w:kern w:val="40"/>
                <w:sz w:val="16"/>
                <w:szCs w:val="16"/>
              </w:rPr>
              <w:t>figures above excludes</w:t>
            </w:r>
            <w:proofErr w:type="gramEnd"/>
            <w:r w:rsidR="00EE1A1E" w:rsidRPr="00F1505F">
              <w:rPr>
                <w:rFonts w:ascii="Verdana" w:eastAsia="SimSun" w:hAnsi="Verdana" w:cs="Angsana New"/>
                <w:bCs/>
                <w:iCs/>
                <w:w w:val="105"/>
                <w:kern w:val="40"/>
                <w:sz w:val="16"/>
                <w:szCs w:val="16"/>
              </w:rPr>
              <w:t xml:space="preserve"> individuals promoted to SES during the year. </w:t>
            </w:r>
          </w:p>
          <w:p w:rsidR="00F1505F" w:rsidRDefault="001026D7" w:rsidP="005C777D">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 xml:space="preserve">Seconded executive members are pro-rated for the period of time they were a staff member for the AFP. If executive members were not cost recovered (i.e. funded by AFP) the full remuneration was included. </w:t>
            </w:r>
            <w:r w:rsidR="00F1505F" w:rsidRPr="00F1505F">
              <w:rPr>
                <w:rFonts w:ascii="Verdana" w:eastAsia="SimSun" w:hAnsi="Verdana" w:cs="Angsana New"/>
                <w:bCs/>
                <w:iCs/>
                <w:w w:val="105"/>
                <w:kern w:val="40"/>
                <w:sz w:val="16"/>
                <w:szCs w:val="16"/>
              </w:rPr>
              <w:t xml:space="preserve"> </w:t>
            </w:r>
          </w:p>
          <w:p w:rsidR="005C777D" w:rsidRPr="005C777D" w:rsidRDefault="00F1505F" w:rsidP="005C777D">
            <w:pPr>
              <w:pStyle w:val="ListParagraph"/>
              <w:numPr>
                <w:ilvl w:val="0"/>
                <w:numId w:val="13"/>
              </w:numPr>
              <w:spacing w:before="60" w:after="40"/>
              <w:rPr>
                <w:rFonts w:ascii="Verdana" w:eastAsia="SimSun" w:hAnsi="Verdana" w:cs="Angsana New"/>
                <w:bCs/>
                <w:iCs/>
                <w:w w:val="105"/>
                <w:kern w:val="40"/>
                <w:sz w:val="16"/>
                <w:szCs w:val="16"/>
              </w:rPr>
            </w:pPr>
            <w:r w:rsidRPr="00F1505F">
              <w:rPr>
                <w:rFonts w:ascii="Verdana" w:eastAsia="SimSun" w:hAnsi="Verdana" w:cs="Angsana New"/>
                <w:bCs/>
                <w:iCs/>
                <w:w w:val="105"/>
                <w:kern w:val="40"/>
                <w:sz w:val="16"/>
                <w:szCs w:val="16"/>
              </w:rPr>
              <w:t>Foreign income has been excluded if members wer</w:t>
            </w:r>
            <w:r>
              <w:rPr>
                <w:rFonts w:ascii="Verdana" w:eastAsia="SimSun" w:hAnsi="Verdana" w:cs="Angsana New"/>
                <w:bCs/>
                <w:iCs/>
                <w:w w:val="105"/>
                <w:kern w:val="40"/>
                <w:sz w:val="16"/>
                <w:szCs w:val="16"/>
              </w:rPr>
              <w:t>e deployed on mission overseas.</w:t>
            </w:r>
          </w:p>
        </w:tc>
      </w:tr>
    </w:tbl>
    <w:p w:rsidR="001435DA" w:rsidRPr="00EE1A1E" w:rsidRDefault="001435DA" w:rsidP="005C777D"/>
    <w:sectPr w:rsidR="001435DA" w:rsidRPr="00EE1A1E" w:rsidSect="00F1505F">
      <w:pgSz w:w="16840" w:h="11907" w:orient="landscape" w:code="9"/>
      <w:pgMar w:top="1134" w:right="1440" w:bottom="1134" w:left="1440"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A7" w:rsidRDefault="001761A7" w:rsidP="001761A7">
      <w:pPr>
        <w:spacing w:after="0" w:line="240" w:lineRule="auto"/>
      </w:pPr>
      <w:r>
        <w:separator/>
      </w:r>
    </w:p>
  </w:endnote>
  <w:endnote w:type="continuationSeparator" w:id="0">
    <w:p w:rsidR="001761A7" w:rsidRDefault="001761A7" w:rsidP="0017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FP Sans Pro Light">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23933"/>
      <w:docPartObj>
        <w:docPartGallery w:val="Page Numbers (Bottom of Page)"/>
        <w:docPartUnique/>
      </w:docPartObj>
    </w:sdtPr>
    <w:sdtEndPr>
      <w:rPr>
        <w:noProof/>
      </w:rPr>
    </w:sdtEndPr>
    <w:sdtContent>
      <w:p w:rsidR="006833AF" w:rsidRDefault="006833AF">
        <w:pPr>
          <w:pStyle w:val="Footer"/>
          <w:jc w:val="right"/>
        </w:pPr>
        <w:r w:rsidRPr="006833AF">
          <w:rPr>
            <w:rFonts w:ascii="Verdana" w:hAnsi="Verdana"/>
            <w:noProof/>
            <w:lang w:eastAsia="en-AU"/>
          </w:rPr>
          <w:drawing>
            <wp:inline distT="0" distB="0" distL="0" distR="0" wp14:anchorId="4885C64C" wp14:editId="4F151D83">
              <wp:extent cx="5730875" cy="4387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38785"/>
                      </a:xfrm>
                      <a:prstGeom prst="rect">
                        <a:avLst/>
                      </a:prstGeom>
                      <a:noFill/>
                    </pic:spPr>
                  </pic:pic>
                </a:graphicData>
              </a:graphic>
            </wp:inline>
          </w:drawing>
        </w:r>
        <w:r w:rsidRPr="006833AF">
          <w:rPr>
            <w:rFonts w:ascii="Verdana" w:hAnsi="Verdana"/>
          </w:rPr>
          <w:fldChar w:fldCharType="begin"/>
        </w:r>
        <w:r w:rsidRPr="006833AF">
          <w:rPr>
            <w:rFonts w:ascii="Verdana" w:hAnsi="Verdana"/>
          </w:rPr>
          <w:instrText xml:space="preserve"> PAGE   \* MERGEFORMAT </w:instrText>
        </w:r>
        <w:r w:rsidRPr="006833AF">
          <w:rPr>
            <w:rFonts w:ascii="Verdana" w:hAnsi="Verdana"/>
          </w:rPr>
          <w:fldChar w:fldCharType="separate"/>
        </w:r>
        <w:r w:rsidR="00B954FF">
          <w:rPr>
            <w:rFonts w:ascii="Verdana" w:hAnsi="Verdana"/>
            <w:noProof/>
          </w:rPr>
          <w:t>2</w:t>
        </w:r>
        <w:r w:rsidRPr="006833AF">
          <w:rPr>
            <w:rFonts w:ascii="Verdana" w:hAnsi="Verdana"/>
            <w:noProof/>
          </w:rPr>
          <w:fldChar w:fldCharType="end"/>
        </w:r>
      </w:p>
    </w:sdtContent>
  </w:sdt>
  <w:p w:rsidR="006833AF" w:rsidRDefault="00683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01931"/>
      <w:docPartObj>
        <w:docPartGallery w:val="Page Numbers (Bottom of Page)"/>
        <w:docPartUnique/>
      </w:docPartObj>
    </w:sdtPr>
    <w:sdtEndPr>
      <w:rPr>
        <w:rFonts w:ascii="Verdana" w:hAnsi="Verdana"/>
        <w:noProof/>
      </w:rPr>
    </w:sdtEndPr>
    <w:sdtContent>
      <w:p w:rsidR="006833AF" w:rsidRPr="006833AF" w:rsidRDefault="006833AF">
        <w:pPr>
          <w:pStyle w:val="Footer"/>
          <w:jc w:val="right"/>
          <w:rPr>
            <w:rFonts w:ascii="Verdana" w:hAnsi="Verdana"/>
          </w:rPr>
        </w:pPr>
        <w:r w:rsidRPr="006833AF">
          <w:rPr>
            <w:rFonts w:ascii="Verdana" w:hAnsi="Verdana"/>
            <w:noProof/>
            <w:lang w:eastAsia="en-AU"/>
          </w:rPr>
          <w:drawing>
            <wp:inline distT="0" distB="0" distL="0" distR="0" wp14:anchorId="2F016FC3" wp14:editId="652969F3">
              <wp:extent cx="5730875" cy="43878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38785"/>
                      </a:xfrm>
                      <a:prstGeom prst="rect">
                        <a:avLst/>
                      </a:prstGeom>
                      <a:noFill/>
                    </pic:spPr>
                  </pic:pic>
                </a:graphicData>
              </a:graphic>
            </wp:inline>
          </w:drawing>
        </w:r>
        <w:r w:rsidRPr="006833AF">
          <w:rPr>
            <w:rFonts w:ascii="Verdana" w:hAnsi="Verdana"/>
          </w:rPr>
          <w:fldChar w:fldCharType="begin"/>
        </w:r>
        <w:r w:rsidRPr="006833AF">
          <w:rPr>
            <w:rFonts w:ascii="Verdana" w:hAnsi="Verdana"/>
          </w:rPr>
          <w:instrText xml:space="preserve"> PAGE   \* MERGEFORMAT </w:instrText>
        </w:r>
        <w:r w:rsidRPr="006833AF">
          <w:rPr>
            <w:rFonts w:ascii="Verdana" w:hAnsi="Verdana"/>
          </w:rPr>
          <w:fldChar w:fldCharType="separate"/>
        </w:r>
        <w:r w:rsidR="006C7A01">
          <w:rPr>
            <w:rFonts w:ascii="Verdana" w:hAnsi="Verdana"/>
            <w:noProof/>
          </w:rPr>
          <w:t>1</w:t>
        </w:r>
        <w:r w:rsidRPr="006833AF">
          <w:rPr>
            <w:rFonts w:ascii="Verdana" w:hAnsi="Verdana"/>
            <w:noProof/>
          </w:rPr>
          <w:fldChar w:fldCharType="end"/>
        </w:r>
      </w:p>
    </w:sdtContent>
  </w:sdt>
  <w:p w:rsidR="006833AF" w:rsidRDefault="00683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CD" w:rsidRDefault="00283ECD" w:rsidP="00283ECD">
    <w:pPr>
      <w:pStyle w:val="Footer"/>
      <w:tabs>
        <w:tab w:val="clear" w:pos="4513"/>
        <w:tab w:val="clear" w:pos="9026"/>
        <w:tab w:val="left" w:pos="2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A7" w:rsidRDefault="001761A7" w:rsidP="001761A7">
      <w:pPr>
        <w:spacing w:after="0" w:line="240" w:lineRule="auto"/>
      </w:pPr>
      <w:r>
        <w:separator/>
      </w:r>
    </w:p>
  </w:footnote>
  <w:footnote w:type="continuationSeparator" w:id="0">
    <w:p w:rsidR="001761A7" w:rsidRDefault="001761A7" w:rsidP="00176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CellMar>
        <w:left w:w="0" w:type="dxa"/>
        <w:right w:w="0" w:type="dxa"/>
      </w:tblCellMar>
      <w:tblLook w:val="01E0" w:firstRow="1" w:lastRow="1" w:firstColumn="1" w:lastColumn="1" w:noHBand="0" w:noVBand="0"/>
    </w:tblPr>
    <w:tblGrid>
      <w:gridCol w:w="4427"/>
      <w:gridCol w:w="2764"/>
      <w:gridCol w:w="2982"/>
    </w:tblGrid>
    <w:tr w:rsidR="006833AF" w:rsidRPr="006833AF" w:rsidTr="00F44A95">
      <w:trPr>
        <w:trHeight w:val="1410"/>
      </w:trPr>
      <w:tc>
        <w:tcPr>
          <w:tcW w:w="4427" w:type="dxa"/>
          <w:shd w:val="clear" w:color="auto" w:fill="auto"/>
        </w:tcPr>
        <w:p w:rsidR="006833AF" w:rsidRPr="006833AF" w:rsidRDefault="006833AF" w:rsidP="006833AF">
          <w:pPr>
            <w:tabs>
              <w:tab w:val="center" w:pos="4513"/>
              <w:tab w:val="right" w:pos="9026"/>
            </w:tabs>
            <w:spacing w:after="0" w:line="240" w:lineRule="auto"/>
            <w:rPr>
              <w:color w:val="FF9900"/>
            </w:rPr>
          </w:pPr>
          <w:r w:rsidRPr="006833AF">
            <w:rPr>
              <w:noProof/>
              <w:color w:val="FF9900"/>
              <w:lang w:eastAsia="en-AU"/>
            </w:rPr>
            <w:drawing>
              <wp:inline distT="0" distB="0" distL="0" distR="0" wp14:anchorId="2FA84C01" wp14:editId="66789BD3">
                <wp:extent cx="1800225" cy="885825"/>
                <wp:effectExtent l="0" t="0" r="9525" b="9525"/>
                <wp:docPr id="6" name="Picture 6" descr="AFP_PO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_POS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tc>
      <w:tc>
        <w:tcPr>
          <w:tcW w:w="5746" w:type="dxa"/>
          <w:gridSpan w:val="2"/>
          <w:shd w:val="clear" w:color="auto" w:fill="auto"/>
          <w:vAlign w:val="center"/>
        </w:tcPr>
        <w:p w:rsidR="006833AF" w:rsidRPr="006833AF" w:rsidRDefault="00576561" w:rsidP="006833AF">
          <w:pPr>
            <w:spacing w:after="0" w:line="240" w:lineRule="auto"/>
            <w:jc w:val="right"/>
            <w:rPr>
              <w:rFonts w:ascii="Verdana" w:eastAsia="Times New Roman" w:hAnsi="Verdana" w:cs="Times New Roman"/>
              <w:color w:val="4D4D4D"/>
              <w:sz w:val="36"/>
              <w:szCs w:val="36"/>
              <w:lang w:eastAsia="en-AU"/>
            </w:rPr>
          </w:pPr>
          <w:r>
            <w:rPr>
              <w:rFonts w:ascii="Verdana" w:eastAsia="Times New Roman" w:hAnsi="Verdana" w:cs="Times New Roman"/>
              <w:color w:val="4D4D4D"/>
              <w:sz w:val="36"/>
              <w:szCs w:val="36"/>
              <w:lang w:eastAsia="en-AU"/>
            </w:rPr>
            <w:t>Executive remuneration and other highly paid staff</w:t>
          </w:r>
          <w:r w:rsidR="006833AF" w:rsidRPr="006833AF">
            <w:rPr>
              <w:rFonts w:ascii="Verdana" w:eastAsia="Times New Roman" w:hAnsi="Verdana" w:cs="Times New Roman"/>
              <w:color w:val="4D4D4D"/>
              <w:sz w:val="36"/>
              <w:szCs w:val="36"/>
              <w:lang w:eastAsia="en-AU"/>
            </w:rPr>
            <w:t xml:space="preserve"> 2016-17</w:t>
          </w:r>
        </w:p>
      </w:tc>
    </w:tr>
    <w:tr w:rsidR="006833AF" w:rsidRPr="006833AF" w:rsidTr="00F44A95">
      <w:trPr>
        <w:trHeight w:val="840"/>
      </w:trPr>
      <w:tc>
        <w:tcPr>
          <w:tcW w:w="7191" w:type="dxa"/>
          <w:gridSpan w:val="2"/>
          <w:shd w:val="clear" w:color="auto" w:fill="003366"/>
          <w:vAlign w:val="center"/>
        </w:tcPr>
        <w:p w:rsidR="006833AF" w:rsidRPr="006833AF" w:rsidRDefault="006833AF" w:rsidP="006833AF">
          <w:pPr>
            <w:tabs>
              <w:tab w:val="center" w:pos="4513"/>
              <w:tab w:val="right" w:pos="9026"/>
            </w:tabs>
            <w:spacing w:after="0" w:line="240" w:lineRule="auto"/>
            <w:rPr>
              <w:color w:val="FF9900"/>
            </w:rPr>
          </w:pPr>
          <w:r w:rsidRPr="006833AF">
            <w:rPr>
              <w:noProof/>
              <w:lang w:eastAsia="en-AU"/>
            </w:rPr>
            <w:drawing>
              <wp:inline distT="0" distB="0" distL="0" distR="0" wp14:anchorId="3BFEE936" wp14:editId="3D458440">
                <wp:extent cx="4324350" cy="523875"/>
                <wp:effectExtent l="0" t="0" r="0" b="9525"/>
                <wp:docPr id="7" name="Picture 7" descr="BaseBrand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BrandBar"/>
                        <pic:cNvPicPr>
                          <a:picLocks noChangeAspect="1" noChangeArrowheads="1"/>
                        </pic:cNvPicPr>
                      </pic:nvPicPr>
                      <pic:blipFill>
                        <a:blip r:embed="rId2">
                          <a:extLst>
                            <a:ext uri="{28A0092B-C50C-407E-A947-70E740481C1C}">
                              <a14:useLocalDpi xmlns:a14="http://schemas.microsoft.com/office/drawing/2010/main" val="0"/>
                            </a:ext>
                          </a:extLst>
                        </a:blip>
                        <a:srcRect r="38321" b="2823"/>
                        <a:stretch>
                          <a:fillRect/>
                        </a:stretch>
                      </pic:blipFill>
                      <pic:spPr bwMode="auto">
                        <a:xfrm>
                          <a:off x="0" y="0"/>
                          <a:ext cx="4324350" cy="523875"/>
                        </a:xfrm>
                        <a:prstGeom prst="rect">
                          <a:avLst/>
                        </a:prstGeom>
                        <a:noFill/>
                        <a:ln>
                          <a:noFill/>
                        </a:ln>
                      </pic:spPr>
                    </pic:pic>
                  </a:graphicData>
                </a:graphic>
              </wp:inline>
            </w:drawing>
          </w:r>
        </w:p>
      </w:tc>
      <w:tc>
        <w:tcPr>
          <w:tcW w:w="2982" w:type="dxa"/>
          <w:shd w:val="clear" w:color="auto" w:fill="003366"/>
          <w:vAlign w:val="center"/>
        </w:tcPr>
        <w:p w:rsidR="006833AF" w:rsidRPr="006833AF" w:rsidRDefault="006833AF" w:rsidP="006833AF">
          <w:pPr>
            <w:tabs>
              <w:tab w:val="center" w:pos="4513"/>
              <w:tab w:val="right" w:pos="9026"/>
            </w:tabs>
            <w:spacing w:after="0" w:line="240" w:lineRule="auto"/>
            <w:ind w:right="57"/>
            <w:jc w:val="right"/>
            <w:rPr>
              <w:color w:val="FFFFFF"/>
              <w:sz w:val="36"/>
              <w:szCs w:val="36"/>
            </w:rPr>
          </w:pPr>
        </w:p>
      </w:tc>
    </w:tr>
  </w:tbl>
  <w:p w:rsidR="003B70EE" w:rsidRDefault="003B70EE" w:rsidP="00B95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004"/>
    <w:multiLevelType w:val="hybridMultilevel"/>
    <w:tmpl w:val="7EAE4E1A"/>
    <w:lvl w:ilvl="0" w:tplc="7304C452">
      <w:start w:val="1"/>
      <w:numFmt w:val="lowerLetter"/>
      <w:pStyle w:val="ListBullet"/>
      <w:lvlText w:val="(%1)"/>
      <w:lvlJc w:val="left"/>
      <w:pPr>
        <w:ind w:left="2073" w:hanging="360"/>
      </w:pPr>
      <w:rPr>
        <w:rFonts w:ascii="Calibri" w:eastAsia="Calibri" w:hAnsi="Calibri" w:cs="Calibri" w:hint="default"/>
        <w:color w:val="4D738A"/>
      </w:r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1">
    <w:nsid w:val="26961380"/>
    <w:multiLevelType w:val="hybridMultilevel"/>
    <w:tmpl w:val="9766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577626"/>
    <w:multiLevelType w:val="hybridMultilevel"/>
    <w:tmpl w:val="A4E6A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A1505A"/>
    <w:multiLevelType w:val="hybridMultilevel"/>
    <w:tmpl w:val="82CC35FC"/>
    <w:lvl w:ilvl="0" w:tplc="19C296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CF7642"/>
    <w:multiLevelType w:val="hybridMultilevel"/>
    <w:tmpl w:val="82CC35FC"/>
    <w:lvl w:ilvl="0" w:tplc="19C296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F51F36"/>
    <w:multiLevelType w:val="hybridMultilevel"/>
    <w:tmpl w:val="1466CB4E"/>
    <w:lvl w:ilvl="0" w:tplc="AE7AF9B6">
      <w:start w:val="1"/>
      <w:numFmt w:val="decimal"/>
      <w:lvlText w:val="%1."/>
      <w:lvlJc w:val="left"/>
      <w:pPr>
        <w:ind w:left="720" w:hanging="360"/>
      </w:pPr>
      <w:rPr>
        <w:rFonts w:ascii="Calibri" w:eastAsia="Calibri" w:hAnsi="Calibri" w:cs="Calibri"/>
        <w:color w:val="5C5C5C"/>
      </w:rPr>
    </w:lvl>
    <w:lvl w:ilvl="1" w:tplc="7304C452">
      <w:start w:val="1"/>
      <w:numFmt w:val="lowerLetter"/>
      <w:lvlText w:val="(%2)"/>
      <w:lvlJc w:val="left"/>
      <w:pPr>
        <w:ind w:left="1353" w:hanging="360"/>
      </w:pPr>
      <w:rPr>
        <w:rFonts w:ascii="Calibri" w:eastAsia="Calibri" w:hAnsi="Calibri" w:cs="Calibri"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DF09C3"/>
    <w:multiLevelType w:val="hybridMultilevel"/>
    <w:tmpl w:val="5CEAD4E6"/>
    <w:lvl w:ilvl="0" w:tplc="0C090017">
      <w:start w:val="1"/>
      <w:numFmt w:val="lowerLetter"/>
      <w:lvlText w:val="%1)"/>
      <w:lvlJc w:val="left"/>
      <w:pPr>
        <w:ind w:left="2073" w:hanging="360"/>
      </w:p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7">
    <w:nsid w:val="39ED7C2D"/>
    <w:multiLevelType w:val="hybridMultilevel"/>
    <w:tmpl w:val="3942EA3A"/>
    <w:lvl w:ilvl="0" w:tplc="C8AE443A">
      <w:start w:val="1"/>
      <w:numFmt w:val="bullet"/>
      <w:lvlText w:val=""/>
      <w:lvlJc w:val="left"/>
      <w:pPr>
        <w:ind w:left="720" w:hanging="360"/>
      </w:pPr>
      <w:rPr>
        <w:rFonts w:ascii="Wingdings" w:hAnsi="Wingdings" w:hint="default"/>
        <w:color w:val="569BB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2C5562"/>
    <w:multiLevelType w:val="hybridMultilevel"/>
    <w:tmpl w:val="9D485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280387"/>
    <w:multiLevelType w:val="hybridMultilevel"/>
    <w:tmpl w:val="E4D0BFDC"/>
    <w:lvl w:ilvl="0" w:tplc="7304C452">
      <w:start w:val="1"/>
      <w:numFmt w:val="lowerLetter"/>
      <w:lvlText w:val="(%1)"/>
      <w:lvlJc w:val="left"/>
      <w:pPr>
        <w:ind w:left="1353" w:hanging="360"/>
      </w:pPr>
      <w:rPr>
        <w:rFonts w:ascii="Calibri" w:eastAsia="Calibri" w:hAnsi="Calibri" w:cs="Calibri" w:hint="default"/>
        <w:color w:val="4D738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A15FB9"/>
    <w:multiLevelType w:val="hybridMultilevel"/>
    <w:tmpl w:val="B7B05EE2"/>
    <w:lvl w:ilvl="0" w:tplc="AE7AF9B6">
      <w:start w:val="1"/>
      <w:numFmt w:val="decimal"/>
      <w:lvlText w:val="%1."/>
      <w:lvlJc w:val="left"/>
      <w:pPr>
        <w:ind w:left="720" w:hanging="360"/>
      </w:pPr>
      <w:rPr>
        <w:rFonts w:ascii="Calibri" w:eastAsia="Calibri" w:hAnsi="Calibri" w:cs="Calibri"/>
        <w:color w:val="5C5C5C"/>
      </w:rPr>
    </w:lvl>
    <w:lvl w:ilvl="1" w:tplc="C3260446">
      <w:start w:val="1"/>
      <w:numFmt w:val="lowerLetter"/>
      <w:lvlText w:val="(%2)"/>
      <w:lvlJc w:val="left"/>
      <w:pPr>
        <w:ind w:left="1353" w:hanging="360"/>
      </w:pPr>
      <w:rPr>
        <w:rFonts w:ascii="Calibri" w:eastAsia="Calibri" w:hAnsi="Calibri" w:cs="Calibri" w:hint="default"/>
        <w:color w:val="548DD4" w:themeColor="text2" w:themeTint="9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lvlOverride w:ilvl="0">
      <w:startOverride w:val="1"/>
    </w:lvlOverride>
    <w:lvlOverride w:ilvl="1">
      <w:startOverride w:val="1"/>
    </w:lvlOverride>
  </w:num>
  <w:num w:numId="4">
    <w:abstractNumId w:val="1"/>
  </w:num>
  <w:num w:numId="5">
    <w:abstractNumId w:val="3"/>
  </w:num>
  <w:num w:numId="6">
    <w:abstractNumId w:val="7"/>
  </w:num>
  <w:num w:numId="7">
    <w:abstractNumId w:val="10"/>
    <w:lvlOverride w:ilvl="0">
      <w:startOverride w:val="1"/>
    </w:lvlOverride>
  </w:num>
  <w:num w:numId="8">
    <w:abstractNumId w:val="10"/>
    <w:lvlOverride w:ilvl="0">
      <w:startOverride w:val="1"/>
    </w:lvlOverride>
    <w:lvlOverride w:ilvl="1">
      <w:startOverride w:val="1"/>
    </w:lvlOverride>
  </w:num>
  <w:num w:numId="9">
    <w:abstractNumId w:val="6"/>
  </w:num>
  <w:num w:numId="10">
    <w:abstractNumId w:val="0"/>
  </w:num>
  <w:num w:numId="11">
    <w:abstractNumId w:val="5"/>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EE"/>
    <w:rsid w:val="001026D7"/>
    <w:rsid w:val="0014042F"/>
    <w:rsid w:val="001435DA"/>
    <w:rsid w:val="00174BC2"/>
    <w:rsid w:val="001761A7"/>
    <w:rsid w:val="001F2B95"/>
    <w:rsid w:val="00283ECD"/>
    <w:rsid w:val="00352626"/>
    <w:rsid w:val="003613FD"/>
    <w:rsid w:val="003B70EE"/>
    <w:rsid w:val="00576561"/>
    <w:rsid w:val="005C777D"/>
    <w:rsid w:val="00637798"/>
    <w:rsid w:val="00664823"/>
    <w:rsid w:val="006833AF"/>
    <w:rsid w:val="006C7A01"/>
    <w:rsid w:val="00734831"/>
    <w:rsid w:val="0075716E"/>
    <w:rsid w:val="00875B6E"/>
    <w:rsid w:val="00896661"/>
    <w:rsid w:val="0095441E"/>
    <w:rsid w:val="0099231A"/>
    <w:rsid w:val="00B954FF"/>
    <w:rsid w:val="00C16175"/>
    <w:rsid w:val="00C66BAC"/>
    <w:rsid w:val="00CA4BB4"/>
    <w:rsid w:val="00CE753C"/>
    <w:rsid w:val="00D373F0"/>
    <w:rsid w:val="00D42D6B"/>
    <w:rsid w:val="00D6348A"/>
    <w:rsid w:val="00E62EEE"/>
    <w:rsid w:val="00E91235"/>
    <w:rsid w:val="00EE1A1E"/>
    <w:rsid w:val="00F1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E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EE"/>
    <w:pPr>
      <w:spacing w:after="0" w:line="240" w:lineRule="auto"/>
      <w:ind w:left="720"/>
    </w:pPr>
    <w:rPr>
      <w:rFonts w:ascii="Calibri" w:hAnsi="Calibri" w:cs="Times New Roman"/>
    </w:rPr>
  </w:style>
  <w:style w:type="paragraph" w:styleId="ListBullet">
    <w:name w:val="List Bullet"/>
    <w:aliases w:val="List Bullet 1"/>
    <w:basedOn w:val="Normal"/>
    <w:uiPriority w:val="99"/>
    <w:unhideWhenUsed/>
    <w:rsid w:val="00E62EEE"/>
    <w:pPr>
      <w:numPr>
        <w:numId w:val="10"/>
      </w:numPr>
      <w:contextualSpacing/>
    </w:pPr>
    <w:rPr>
      <w:rFonts w:ascii="Calibri" w:eastAsia="Calibri" w:hAnsi="Calibri" w:cs="Calibri"/>
      <w:w w:val="105"/>
      <w:kern w:val="40"/>
    </w:rPr>
  </w:style>
  <w:style w:type="paragraph" w:styleId="Header">
    <w:name w:val="header"/>
    <w:aliases w:val="AFP - Header"/>
    <w:basedOn w:val="Normal"/>
    <w:link w:val="HeaderChar"/>
    <w:unhideWhenUsed/>
    <w:rsid w:val="001761A7"/>
    <w:pPr>
      <w:tabs>
        <w:tab w:val="center" w:pos="4513"/>
        <w:tab w:val="right" w:pos="9026"/>
      </w:tabs>
      <w:spacing w:after="0" w:line="240" w:lineRule="auto"/>
    </w:pPr>
  </w:style>
  <w:style w:type="character" w:customStyle="1" w:styleId="HeaderChar">
    <w:name w:val="Header Char"/>
    <w:aliases w:val="AFP - Header Char"/>
    <w:basedOn w:val="DefaultParagraphFont"/>
    <w:link w:val="Header"/>
    <w:uiPriority w:val="99"/>
    <w:rsid w:val="001761A7"/>
    <w:rPr>
      <w:lang w:val="en-AU"/>
    </w:rPr>
  </w:style>
  <w:style w:type="paragraph" w:styleId="Footer">
    <w:name w:val="footer"/>
    <w:basedOn w:val="Normal"/>
    <w:link w:val="FooterChar"/>
    <w:uiPriority w:val="99"/>
    <w:unhideWhenUsed/>
    <w:rsid w:val="0017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1A7"/>
    <w:rPr>
      <w:lang w:val="en-AU"/>
    </w:rPr>
  </w:style>
  <w:style w:type="table" w:styleId="TableGrid">
    <w:name w:val="Table Grid"/>
    <w:basedOn w:val="TableNormal"/>
    <w:uiPriority w:val="59"/>
    <w:rsid w:val="0017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P-Heading2">
    <w:name w:val="AFP - Heading 2"/>
    <w:basedOn w:val="Normal"/>
    <w:rsid w:val="0075716E"/>
    <w:pPr>
      <w:keepNext/>
      <w:keepLines/>
      <w:suppressAutoHyphens/>
      <w:spacing w:before="240" w:after="120" w:line="240" w:lineRule="auto"/>
    </w:pPr>
    <w:rPr>
      <w:rFonts w:ascii="Verdana" w:eastAsia="Times New Roman" w:hAnsi="Verdana" w:cs="Arial"/>
      <w:color w:val="666699"/>
      <w:kern w:val="32"/>
      <w:sz w:val="24"/>
      <w:szCs w:val="32"/>
      <w:lang w:val="en" w:eastAsia="en-AU"/>
    </w:rPr>
  </w:style>
  <w:style w:type="paragraph" w:customStyle="1" w:styleId="AFP-Functionheading">
    <w:name w:val="AFP - Function heading"/>
    <w:rsid w:val="0075716E"/>
    <w:pPr>
      <w:spacing w:after="0" w:line="240" w:lineRule="auto"/>
      <w:jc w:val="right"/>
    </w:pPr>
    <w:rPr>
      <w:rFonts w:ascii="Verdana" w:eastAsia="Times New Roman" w:hAnsi="Verdana" w:cs="Times New Roman"/>
      <w:color w:val="4D4D4D"/>
      <w:sz w:val="36"/>
      <w:szCs w:val="36"/>
      <w:lang w:val="en-AU" w:eastAsia="en-AU"/>
    </w:rPr>
  </w:style>
  <w:style w:type="paragraph" w:styleId="BalloonText">
    <w:name w:val="Balloon Text"/>
    <w:basedOn w:val="Normal"/>
    <w:link w:val="BalloonTextChar"/>
    <w:uiPriority w:val="99"/>
    <w:semiHidden/>
    <w:unhideWhenUsed/>
    <w:rsid w:val="0075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6E"/>
    <w:rPr>
      <w:rFonts w:ascii="Tahoma" w:hAnsi="Tahoma" w:cs="Tahoma"/>
      <w:sz w:val="16"/>
      <w:szCs w:val="16"/>
      <w:lang w:val="en-AU"/>
    </w:rPr>
  </w:style>
  <w:style w:type="paragraph" w:customStyle="1" w:styleId="FirstPara">
    <w:name w:val="FirstPara"/>
    <w:basedOn w:val="Normal"/>
    <w:uiPriority w:val="99"/>
    <w:rsid w:val="0075716E"/>
    <w:pPr>
      <w:suppressAutoHyphens/>
      <w:autoSpaceDE w:val="0"/>
      <w:autoSpaceDN w:val="0"/>
      <w:adjustRightInd w:val="0"/>
      <w:spacing w:after="113" w:line="288" w:lineRule="auto"/>
      <w:textAlignment w:val="center"/>
    </w:pPr>
    <w:rPr>
      <w:rFonts w:ascii="AFP Sans Pro Light" w:eastAsia="Times New Roman" w:hAnsi="AFP Sans Pro Light" w:cs="AFP Sans Pro Light"/>
      <w:color w:val="45545F"/>
      <w:sz w:val="24"/>
      <w:szCs w:val="24"/>
      <w:lang w:val="en-GB" w:eastAsia="en-AU"/>
    </w:rPr>
  </w:style>
  <w:style w:type="table" w:customStyle="1" w:styleId="TableGrid1">
    <w:name w:val="Table Grid1"/>
    <w:basedOn w:val="TableNormal"/>
    <w:next w:val="TableGrid"/>
    <w:uiPriority w:val="59"/>
    <w:rsid w:val="0014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E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EE"/>
    <w:pPr>
      <w:spacing w:after="0" w:line="240" w:lineRule="auto"/>
      <w:ind w:left="720"/>
    </w:pPr>
    <w:rPr>
      <w:rFonts w:ascii="Calibri" w:hAnsi="Calibri" w:cs="Times New Roman"/>
    </w:rPr>
  </w:style>
  <w:style w:type="paragraph" w:styleId="ListBullet">
    <w:name w:val="List Bullet"/>
    <w:aliases w:val="List Bullet 1"/>
    <w:basedOn w:val="Normal"/>
    <w:uiPriority w:val="99"/>
    <w:unhideWhenUsed/>
    <w:rsid w:val="00E62EEE"/>
    <w:pPr>
      <w:numPr>
        <w:numId w:val="10"/>
      </w:numPr>
      <w:contextualSpacing/>
    </w:pPr>
    <w:rPr>
      <w:rFonts w:ascii="Calibri" w:eastAsia="Calibri" w:hAnsi="Calibri" w:cs="Calibri"/>
      <w:w w:val="105"/>
      <w:kern w:val="40"/>
    </w:rPr>
  </w:style>
  <w:style w:type="paragraph" w:styleId="Header">
    <w:name w:val="header"/>
    <w:aliases w:val="AFP - Header"/>
    <w:basedOn w:val="Normal"/>
    <w:link w:val="HeaderChar"/>
    <w:unhideWhenUsed/>
    <w:rsid w:val="001761A7"/>
    <w:pPr>
      <w:tabs>
        <w:tab w:val="center" w:pos="4513"/>
        <w:tab w:val="right" w:pos="9026"/>
      </w:tabs>
      <w:spacing w:after="0" w:line="240" w:lineRule="auto"/>
    </w:pPr>
  </w:style>
  <w:style w:type="character" w:customStyle="1" w:styleId="HeaderChar">
    <w:name w:val="Header Char"/>
    <w:aliases w:val="AFP - Header Char"/>
    <w:basedOn w:val="DefaultParagraphFont"/>
    <w:link w:val="Header"/>
    <w:uiPriority w:val="99"/>
    <w:rsid w:val="001761A7"/>
    <w:rPr>
      <w:lang w:val="en-AU"/>
    </w:rPr>
  </w:style>
  <w:style w:type="paragraph" w:styleId="Footer">
    <w:name w:val="footer"/>
    <w:basedOn w:val="Normal"/>
    <w:link w:val="FooterChar"/>
    <w:uiPriority w:val="99"/>
    <w:unhideWhenUsed/>
    <w:rsid w:val="0017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1A7"/>
    <w:rPr>
      <w:lang w:val="en-AU"/>
    </w:rPr>
  </w:style>
  <w:style w:type="table" w:styleId="TableGrid">
    <w:name w:val="Table Grid"/>
    <w:basedOn w:val="TableNormal"/>
    <w:uiPriority w:val="59"/>
    <w:rsid w:val="0017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P-Heading2">
    <w:name w:val="AFP - Heading 2"/>
    <w:basedOn w:val="Normal"/>
    <w:rsid w:val="0075716E"/>
    <w:pPr>
      <w:keepNext/>
      <w:keepLines/>
      <w:suppressAutoHyphens/>
      <w:spacing w:before="240" w:after="120" w:line="240" w:lineRule="auto"/>
    </w:pPr>
    <w:rPr>
      <w:rFonts w:ascii="Verdana" w:eastAsia="Times New Roman" w:hAnsi="Verdana" w:cs="Arial"/>
      <w:color w:val="666699"/>
      <w:kern w:val="32"/>
      <w:sz w:val="24"/>
      <w:szCs w:val="32"/>
      <w:lang w:val="en" w:eastAsia="en-AU"/>
    </w:rPr>
  </w:style>
  <w:style w:type="paragraph" w:customStyle="1" w:styleId="AFP-Functionheading">
    <w:name w:val="AFP - Function heading"/>
    <w:rsid w:val="0075716E"/>
    <w:pPr>
      <w:spacing w:after="0" w:line="240" w:lineRule="auto"/>
      <w:jc w:val="right"/>
    </w:pPr>
    <w:rPr>
      <w:rFonts w:ascii="Verdana" w:eastAsia="Times New Roman" w:hAnsi="Verdana" w:cs="Times New Roman"/>
      <w:color w:val="4D4D4D"/>
      <w:sz w:val="36"/>
      <w:szCs w:val="36"/>
      <w:lang w:val="en-AU" w:eastAsia="en-AU"/>
    </w:rPr>
  </w:style>
  <w:style w:type="paragraph" w:styleId="BalloonText">
    <w:name w:val="Balloon Text"/>
    <w:basedOn w:val="Normal"/>
    <w:link w:val="BalloonTextChar"/>
    <w:uiPriority w:val="99"/>
    <w:semiHidden/>
    <w:unhideWhenUsed/>
    <w:rsid w:val="0075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6E"/>
    <w:rPr>
      <w:rFonts w:ascii="Tahoma" w:hAnsi="Tahoma" w:cs="Tahoma"/>
      <w:sz w:val="16"/>
      <w:szCs w:val="16"/>
      <w:lang w:val="en-AU"/>
    </w:rPr>
  </w:style>
  <w:style w:type="paragraph" w:customStyle="1" w:styleId="FirstPara">
    <w:name w:val="FirstPara"/>
    <w:basedOn w:val="Normal"/>
    <w:uiPriority w:val="99"/>
    <w:rsid w:val="0075716E"/>
    <w:pPr>
      <w:suppressAutoHyphens/>
      <w:autoSpaceDE w:val="0"/>
      <w:autoSpaceDN w:val="0"/>
      <w:adjustRightInd w:val="0"/>
      <w:spacing w:after="113" w:line="288" w:lineRule="auto"/>
      <w:textAlignment w:val="center"/>
    </w:pPr>
    <w:rPr>
      <w:rFonts w:ascii="AFP Sans Pro Light" w:eastAsia="Times New Roman" w:hAnsi="AFP Sans Pro Light" w:cs="AFP Sans Pro Light"/>
      <w:color w:val="45545F"/>
      <w:sz w:val="24"/>
      <w:szCs w:val="24"/>
      <w:lang w:val="en-GB" w:eastAsia="en-AU"/>
    </w:rPr>
  </w:style>
  <w:style w:type="table" w:customStyle="1" w:styleId="TableGrid1">
    <w:name w:val="Table Grid1"/>
    <w:basedOn w:val="TableNormal"/>
    <w:next w:val="TableGrid"/>
    <w:uiPriority w:val="59"/>
    <w:rsid w:val="0014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8045">
      <w:bodyDiv w:val="1"/>
      <w:marLeft w:val="0"/>
      <w:marRight w:val="0"/>
      <w:marTop w:val="0"/>
      <w:marBottom w:val="0"/>
      <w:divBdr>
        <w:top w:val="none" w:sz="0" w:space="0" w:color="auto"/>
        <w:left w:val="none" w:sz="0" w:space="0" w:color="auto"/>
        <w:bottom w:val="none" w:sz="0" w:space="0" w:color="auto"/>
        <w:right w:val="none" w:sz="0" w:space="0" w:color="auto"/>
      </w:divBdr>
    </w:div>
    <w:div w:id="128405228">
      <w:bodyDiv w:val="1"/>
      <w:marLeft w:val="0"/>
      <w:marRight w:val="0"/>
      <w:marTop w:val="0"/>
      <w:marBottom w:val="0"/>
      <w:divBdr>
        <w:top w:val="none" w:sz="0" w:space="0" w:color="auto"/>
        <w:left w:val="none" w:sz="0" w:space="0" w:color="auto"/>
        <w:bottom w:val="none" w:sz="0" w:space="0" w:color="auto"/>
        <w:right w:val="none" w:sz="0" w:space="0" w:color="auto"/>
      </w:divBdr>
    </w:div>
    <w:div w:id="183640269">
      <w:bodyDiv w:val="1"/>
      <w:marLeft w:val="0"/>
      <w:marRight w:val="0"/>
      <w:marTop w:val="0"/>
      <w:marBottom w:val="0"/>
      <w:divBdr>
        <w:top w:val="none" w:sz="0" w:space="0" w:color="auto"/>
        <w:left w:val="none" w:sz="0" w:space="0" w:color="auto"/>
        <w:bottom w:val="none" w:sz="0" w:space="0" w:color="auto"/>
        <w:right w:val="none" w:sz="0" w:space="0" w:color="auto"/>
      </w:divBdr>
    </w:div>
    <w:div w:id="513030417">
      <w:bodyDiv w:val="1"/>
      <w:marLeft w:val="0"/>
      <w:marRight w:val="0"/>
      <w:marTop w:val="0"/>
      <w:marBottom w:val="0"/>
      <w:divBdr>
        <w:top w:val="none" w:sz="0" w:space="0" w:color="auto"/>
        <w:left w:val="none" w:sz="0" w:space="0" w:color="auto"/>
        <w:bottom w:val="none" w:sz="0" w:space="0" w:color="auto"/>
        <w:right w:val="none" w:sz="0" w:space="0" w:color="auto"/>
      </w:divBdr>
    </w:div>
    <w:div w:id="608202265">
      <w:bodyDiv w:val="1"/>
      <w:marLeft w:val="0"/>
      <w:marRight w:val="0"/>
      <w:marTop w:val="0"/>
      <w:marBottom w:val="0"/>
      <w:divBdr>
        <w:top w:val="none" w:sz="0" w:space="0" w:color="auto"/>
        <w:left w:val="none" w:sz="0" w:space="0" w:color="auto"/>
        <w:bottom w:val="none" w:sz="0" w:space="0" w:color="auto"/>
        <w:right w:val="none" w:sz="0" w:space="0" w:color="auto"/>
      </w:divBdr>
    </w:div>
    <w:div w:id="797186204">
      <w:bodyDiv w:val="1"/>
      <w:marLeft w:val="0"/>
      <w:marRight w:val="0"/>
      <w:marTop w:val="0"/>
      <w:marBottom w:val="0"/>
      <w:divBdr>
        <w:top w:val="none" w:sz="0" w:space="0" w:color="auto"/>
        <w:left w:val="none" w:sz="0" w:space="0" w:color="auto"/>
        <w:bottom w:val="none" w:sz="0" w:space="0" w:color="auto"/>
        <w:right w:val="none" w:sz="0" w:space="0" w:color="auto"/>
      </w:divBdr>
    </w:div>
    <w:div w:id="1206521273">
      <w:bodyDiv w:val="1"/>
      <w:marLeft w:val="0"/>
      <w:marRight w:val="0"/>
      <w:marTop w:val="0"/>
      <w:marBottom w:val="0"/>
      <w:divBdr>
        <w:top w:val="none" w:sz="0" w:space="0" w:color="auto"/>
        <w:left w:val="none" w:sz="0" w:space="0" w:color="auto"/>
        <w:bottom w:val="none" w:sz="0" w:space="0" w:color="auto"/>
        <w:right w:val="none" w:sz="0" w:space="0" w:color="auto"/>
      </w:divBdr>
    </w:div>
    <w:div w:id="20967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D2DF-BB19-48E4-A0E1-38D206A6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9DE32F5D</Template>
  <TotalTime>1104</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AFP22395</cp:lastModifiedBy>
  <cp:lastPrinted>2017-09-27T04:32:00Z</cp:lastPrinted>
  <dcterms:created xsi:type="dcterms:W3CDTF">2017-09-27T00:16:00Z</dcterms:created>
  <dcterms:modified xsi:type="dcterms:W3CDTF">2017-09-27T22:49:00Z</dcterms:modified>
</cp:coreProperties>
</file>